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63" w:rsidRPr="00F94083" w:rsidRDefault="00CF6C0F" w:rsidP="006A5463">
      <w:pPr>
        <w:jc w:val="center"/>
        <w:rPr>
          <w:rFonts w:ascii="Arial" w:hAnsi="Arial" w:cs="Arial"/>
          <w:b/>
          <w:color w:val="C00000"/>
          <w:sz w:val="36"/>
        </w:rPr>
      </w:pPr>
      <w:bookmarkStart w:id="0" w:name="_GoBack"/>
      <w:bookmarkEnd w:id="0"/>
      <w:r>
        <w:rPr>
          <w:rFonts w:ascii="Arial" w:hAnsi="Arial" w:cs="Arial"/>
          <w:b/>
          <w:color w:val="C00000"/>
          <w:sz w:val="36"/>
        </w:rPr>
        <w:t xml:space="preserve">Catch-Up </w:t>
      </w:r>
      <w:r w:rsidR="00067F0D" w:rsidRPr="004F66BF">
        <w:rPr>
          <w:rFonts w:ascii="Arial" w:hAnsi="Arial" w:cs="Arial"/>
          <w:b/>
          <w:noProof/>
          <w:color w:val="A50021"/>
          <w:sz w:val="36"/>
          <w:lang w:eastAsia="en-GB"/>
        </w:rPr>
        <w:drawing>
          <wp:anchor distT="0" distB="0" distL="114300" distR="114300" simplePos="0" relativeHeight="251661312" behindDoc="1" locked="0" layoutInCell="1" allowOverlap="1" wp14:anchorId="16E0C94B" wp14:editId="489709A7">
            <wp:simplePos x="0" y="0"/>
            <wp:positionH relativeFrom="column">
              <wp:posOffset>8682990</wp:posOffset>
            </wp:positionH>
            <wp:positionV relativeFrom="paragraph">
              <wp:posOffset>-559435</wp:posOffset>
            </wp:positionV>
            <wp:extent cx="872490" cy="584200"/>
            <wp:effectExtent l="0" t="0" r="3810" b="6350"/>
            <wp:wrapTight wrapText="bothSides">
              <wp:wrapPolygon edited="0">
                <wp:start x="0" y="0"/>
                <wp:lineTo x="0" y="21130"/>
                <wp:lineTo x="21223" y="21130"/>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 Fixed without stap line - Jan 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2490" cy="584200"/>
                    </a:xfrm>
                    <a:prstGeom prst="rect">
                      <a:avLst/>
                    </a:prstGeom>
                  </pic:spPr>
                </pic:pic>
              </a:graphicData>
            </a:graphic>
            <wp14:sizeRelH relativeFrom="page">
              <wp14:pctWidth>0</wp14:pctWidth>
            </wp14:sizeRelH>
            <wp14:sizeRelV relativeFrom="page">
              <wp14:pctHeight>0</wp14:pctHeight>
            </wp14:sizeRelV>
          </wp:anchor>
        </w:drawing>
      </w:r>
      <w:r w:rsidR="003769C7">
        <w:rPr>
          <w:rFonts w:ascii="Arial" w:hAnsi="Arial" w:cs="Arial"/>
          <w:b/>
          <w:color w:val="C00000"/>
          <w:sz w:val="36"/>
        </w:rPr>
        <w:t>Premium</w:t>
      </w:r>
      <w:r w:rsidR="0011665C">
        <w:rPr>
          <w:rFonts w:ascii="Arial" w:hAnsi="Arial" w:cs="Arial"/>
          <w:b/>
          <w:color w:val="C00000"/>
          <w:sz w:val="36"/>
        </w:rPr>
        <w:t xml:space="preserve"> Funding 2016 - 2017</w:t>
      </w:r>
    </w:p>
    <w:p w:rsidR="006A5463" w:rsidRDefault="006A5463" w:rsidP="006A5463">
      <w:pPr>
        <w:rPr>
          <w:rFonts w:ascii="Arial" w:hAnsi="Arial" w:cs="Arial"/>
          <w:sz w:val="24"/>
          <w:szCs w:val="24"/>
        </w:rPr>
      </w:pPr>
    </w:p>
    <w:p w:rsidR="00CF6C0F" w:rsidRDefault="00CF6C0F" w:rsidP="006A5463">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-531305</wp:posOffset>
                </wp:positionH>
                <wp:positionV relativeFrom="paragraph">
                  <wp:posOffset>0</wp:posOffset>
                </wp:positionV>
                <wp:extent cx="979683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6830" cy="1403985"/>
                        </a:xfrm>
                        <a:prstGeom prst="rect">
                          <a:avLst/>
                        </a:prstGeom>
                        <a:solidFill>
                          <a:srgbClr val="FFFFFF"/>
                        </a:solidFill>
                        <a:ln w="9525">
                          <a:noFill/>
                          <a:miter lim="800000"/>
                          <a:headEnd/>
                          <a:tailEnd/>
                        </a:ln>
                      </wps:spPr>
                      <wps:txbx>
                        <w:txbxContent>
                          <w:p w:rsidR="00CF6C0F" w:rsidRPr="00CF6C0F" w:rsidRDefault="00CF6C0F" w:rsidP="00CF6C0F">
                            <w:pPr>
                              <w:rPr>
                                <w:rFonts w:ascii="Arial" w:hAnsi="Arial" w:cs="Arial"/>
                                <w:sz w:val="24"/>
                                <w:szCs w:val="24"/>
                              </w:rPr>
                            </w:pPr>
                            <w:r w:rsidRPr="00CF6C0F">
                              <w:rPr>
                                <w:rFonts w:ascii="Arial" w:hAnsi="Arial" w:cs="Arial"/>
                                <w:sz w:val="24"/>
                                <w:szCs w:val="24"/>
                              </w:rPr>
                              <w:t xml:space="preserve">The Year 7 literacy and numeracy </w:t>
                            </w:r>
                            <w:r w:rsidR="003769C7">
                              <w:rPr>
                                <w:rFonts w:ascii="Arial" w:hAnsi="Arial" w:cs="Arial"/>
                                <w:sz w:val="24"/>
                                <w:szCs w:val="24"/>
                              </w:rPr>
                              <w:t>C</w:t>
                            </w:r>
                            <w:r w:rsidRPr="00CF6C0F">
                              <w:rPr>
                                <w:rFonts w:ascii="Arial" w:hAnsi="Arial" w:cs="Arial"/>
                                <w:sz w:val="24"/>
                                <w:szCs w:val="24"/>
                              </w:rPr>
                              <w:t>atch</w:t>
                            </w:r>
                            <w:r w:rsidR="003769C7">
                              <w:rPr>
                                <w:rFonts w:ascii="Arial" w:hAnsi="Arial" w:cs="Arial"/>
                                <w:sz w:val="24"/>
                                <w:szCs w:val="24"/>
                              </w:rPr>
                              <w:t>-U</w:t>
                            </w:r>
                            <w:r w:rsidRPr="00CF6C0F">
                              <w:rPr>
                                <w:rFonts w:ascii="Arial" w:hAnsi="Arial" w:cs="Arial"/>
                                <w:sz w:val="24"/>
                                <w:szCs w:val="24"/>
                              </w:rPr>
                              <w:t xml:space="preserve">p premium grant is given </w:t>
                            </w:r>
                            <w:r w:rsidR="003769C7">
                              <w:rPr>
                                <w:rFonts w:ascii="Arial" w:hAnsi="Arial" w:cs="Arial"/>
                                <w:sz w:val="24"/>
                                <w:szCs w:val="24"/>
                              </w:rPr>
                              <w:t>in order to support</w:t>
                            </w:r>
                            <w:r w:rsidRPr="00CF6C0F">
                              <w:rPr>
                                <w:rFonts w:ascii="Arial" w:hAnsi="Arial" w:cs="Arial"/>
                                <w:sz w:val="24"/>
                                <w:szCs w:val="24"/>
                              </w:rPr>
                              <w:t xml:space="preserve"> </w:t>
                            </w:r>
                            <w:r w:rsidR="003769C7">
                              <w:rPr>
                                <w:rFonts w:ascii="Arial" w:hAnsi="Arial" w:cs="Arial"/>
                                <w:sz w:val="24"/>
                                <w:szCs w:val="24"/>
                              </w:rPr>
                              <w:t>Y</w:t>
                            </w:r>
                            <w:r w:rsidRPr="00CF6C0F">
                              <w:rPr>
                                <w:rFonts w:ascii="Arial" w:hAnsi="Arial" w:cs="Arial"/>
                                <w:sz w:val="24"/>
                                <w:szCs w:val="24"/>
                              </w:rPr>
                              <w:t xml:space="preserve">ear 7 pupils who did not achieve the expected standard in reading and/or maths at the end of year 6. </w:t>
                            </w:r>
                          </w:p>
                          <w:p w:rsidR="00CF6C0F" w:rsidRPr="00CF6C0F" w:rsidRDefault="00CF6C0F" w:rsidP="00CF6C0F">
                            <w:pPr>
                              <w:rPr>
                                <w:rFonts w:ascii="Arial" w:hAnsi="Arial" w:cs="Arial"/>
                                <w:sz w:val="24"/>
                                <w:szCs w:val="24"/>
                              </w:rPr>
                            </w:pPr>
                          </w:p>
                          <w:p w:rsidR="00CF6C0F" w:rsidRPr="00CF6C0F" w:rsidRDefault="00CF6C0F" w:rsidP="00CF6C0F">
                            <w:pPr>
                              <w:rPr>
                                <w:rFonts w:ascii="Arial" w:hAnsi="Arial" w:cs="Arial"/>
                                <w:sz w:val="24"/>
                                <w:szCs w:val="24"/>
                              </w:rPr>
                            </w:pPr>
                            <w:r w:rsidRPr="00CF6C0F">
                              <w:rPr>
                                <w:rFonts w:ascii="Arial" w:hAnsi="Arial" w:cs="Arial"/>
                                <w:color w:val="0B0C0C"/>
                                <w:sz w:val="24"/>
                                <w:szCs w:val="24"/>
                                <w:shd w:val="clear" w:color="auto" w:fill="FFFFFF"/>
                              </w:rPr>
                              <w:t xml:space="preserve">In 2016 to 2017 the government allocated funding to schools on the basis that they receive the same overall amount of </w:t>
                            </w:r>
                            <w:r w:rsidR="003769C7">
                              <w:rPr>
                                <w:rFonts w:ascii="Arial" w:hAnsi="Arial" w:cs="Arial"/>
                                <w:color w:val="0B0C0C"/>
                                <w:sz w:val="24"/>
                                <w:szCs w:val="24"/>
                                <w:shd w:val="clear" w:color="auto" w:fill="FFFFFF"/>
                              </w:rPr>
                              <w:t>Y</w:t>
                            </w:r>
                            <w:r w:rsidRPr="00CF6C0F">
                              <w:rPr>
                                <w:rFonts w:ascii="Arial" w:hAnsi="Arial" w:cs="Arial"/>
                                <w:color w:val="0B0C0C"/>
                                <w:sz w:val="24"/>
                                <w:szCs w:val="24"/>
                                <w:shd w:val="clear" w:color="auto" w:fill="FFFFFF"/>
                              </w:rPr>
                              <w:t xml:space="preserve">ear 7 </w:t>
                            </w:r>
                            <w:r w:rsidR="003769C7">
                              <w:rPr>
                                <w:rFonts w:ascii="Arial" w:hAnsi="Arial" w:cs="Arial"/>
                                <w:color w:val="0B0C0C"/>
                                <w:sz w:val="24"/>
                                <w:szCs w:val="24"/>
                                <w:shd w:val="clear" w:color="auto" w:fill="FFFFFF"/>
                              </w:rPr>
                              <w:t>C</w:t>
                            </w:r>
                            <w:r w:rsidRPr="00CF6C0F">
                              <w:rPr>
                                <w:rFonts w:ascii="Arial" w:hAnsi="Arial" w:cs="Arial"/>
                                <w:color w:val="0B0C0C"/>
                                <w:sz w:val="24"/>
                                <w:szCs w:val="24"/>
                                <w:shd w:val="clear" w:color="auto" w:fill="FFFFFF"/>
                              </w:rPr>
                              <w:t>atch-</w:t>
                            </w:r>
                            <w:r w:rsidR="003769C7">
                              <w:rPr>
                                <w:rFonts w:ascii="Arial" w:hAnsi="Arial" w:cs="Arial"/>
                                <w:color w:val="0B0C0C"/>
                                <w:sz w:val="24"/>
                                <w:szCs w:val="24"/>
                                <w:shd w:val="clear" w:color="auto" w:fill="FFFFFF"/>
                              </w:rPr>
                              <w:t>U</w:t>
                            </w:r>
                            <w:r w:rsidRPr="00CF6C0F">
                              <w:rPr>
                                <w:rFonts w:ascii="Arial" w:hAnsi="Arial" w:cs="Arial"/>
                                <w:color w:val="0B0C0C"/>
                                <w:sz w:val="24"/>
                                <w:szCs w:val="24"/>
                                <w:shd w:val="clear" w:color="auto" w:fill="FFFFFF"/>
                              </w:rPr>
                              <w:t xml:space="preserve">p premium funding </w:t>
                            </w:r>
                            <w:proofErr w:type="gramStart"/>
                            <w:r w:rsidRPr="00CF6C0F">
                              <w:rPr>
                                <w:rFonts w:ascii="Arial" w:hAnsi="Arial" w:cs="Arial"/>
                                <w:color w:val="0B0C0C"/>
                                <w:sz w:val="24"/>
                                <w:szCs w:val="24"/>
                                <w:shd w:val="clear" w:color="auto" w:fill="FFFFFF"/>
                              </w:rPr>
                              <w:t>they</w:t>
                            </w:r>
                            <w:proofErr w:type="gramEnd"/>
                            <w:r w:rsidRPr="00CF6C0F">
                              <w:rPr>
                                <w:rFonts w:ascii="Arial" w:hAnsi="Arial" w:cs="Arial"/>
                                <w:color w:val="0B0C0C"/>
                                <w:sz w:val="24"/>
                                <w:szCs w:val="24"/>
                                <w:shd w:val="clear" w:color="auto" w:fill="FFFFFF"/>
                              </w:rPr>
                              <w:t xml:space="preserve"> received in 2015 to 2016, adjusted to reflect the percentage change in the size of their year 7 cohort between the October 2015 and the October 2016 school censuses.</w:t>
                            </w:r>
                          </w:p>
                          <w:p w:rsidR="00CF6C0F" w:rsidRPr="00CF6C0F" w:rsidRDefault="00CF6C0F" w:rsidP="00CF6C0F">
                            <w:pPr>
                              <w:rPr>
                                <w:rFonts w:ascii="Arial" w:hAnsi="Arial" w:cs="Arial"/>
                                <w:sz w:val="24"/>
                                <w:szCs w:val="24"/>
                              </w:rPr>
                            </w:pPr>
                          </w:p>
                          <w:p w:rsidR="00CF6C0F" w:rsidRPr="00CF6C0F" w:rsidRDefault="00CF6C0F" w:rsidP="00CF6C0F">
                            <w:pPr>
                              <w:rPr>
                                <w:rFonts w:ascii="Arial" w:hAnsi="Arial" w:cs="Arial"/>
                                <w:sz w:val="24"/>
                                <w:szCs w:val="24"/>
                              </w:rPr>
                            </w:pPr>
                            <w:r w:rsidRPr="00CF6C0F">
                              <w:rPr>
                                <w:rFonts w:ascii="Arial" w:hAnsi="Arial" w:cs="Arial"/>
                                <w:sz w:val="24"/>
                                <w:szCs w:val="24"/>
                              </w:rPr>
                              <w:t xml:space="preserve">In 2016/2017 Stowmarket High School received funds of £28,646.00. The school identified </w:t>
                            </w:r>
                            <w:r w:rsidR="00B554A4">
                              <w:rPr>
                                <w:rFonts w:ascii="Arial" w:hAnsi="Arial" w:cs="Arial"/>
                                <w:sz w:val="24"/>
                                <w:szCs w:val="24"/>
                              </w:rPr>
                              <w:t>81</w:t>
                            </w:r>
                            <w:r w:rsidRPr="00CF6C0F">
                              <w:rPr>
                                <w:rFonts w:ascii="Arial" w:hAnsi="Arial" w:cs="Arial"/>
                                <w:sz w:val="24"/>
                                <w:szCs w:val="24"/>
                              </w:rPr>
                              <w:t xml:space="preserve"> pupils in year 7 (</w:t>
                            </w:r>
                            <w:r w:rsidR="00B554A4">
                              <w:rPr>
                                <w:rFonts w:ascii="Arial" w:hAnsi="Arial" w:cs="Arial"/>
                                <w:sz w:val="24"/>
                                <w:szCs w:val="24"/>
                              </w:rPr>
                              <w:t>66</w:t>
                            </w:r>
                            <w:r w:rsidRPr="00CF6C0F">
                              <w:rPr>
                                <w:rFonts w:ascii="Arial" w:hAnsi="Arial" w:cs="Arial"/>
                                <w:sz w:val="24"/>
                                <w:szCs w:val="24"/>
                              </w:rPr>
                              <w:t xml:space="preserve"> English, </w:t>
                            </w:r>
                            <w:r w:rsidR="00B554A4">
                              <w:rPr>
                                <w:rFonts w:ascii="Arial" w:hAnsi="Arial" w:cs="Arial"/>
                                <w:sz w:val="24"/>
                                <w:szCs w:val="24"/>
                              </w:rPr>
                              <w:t>65</w:t>
                            </w:r>
                            <w:r w:rsidRPr="00CF6C0F">
                              <w:rPr>
                                <w:rFonts w:ascii="Arial" w:hAnsi="Arial" w:cs="Arial"/>
                                <w:sz w:val="24"/>
                                <w:szCs w:val="24"/>
                              </w:rPr>
                              <w:t xml:space="preserve"> Maths) </w:t>
                            </w:r>
                            <w:r w:rsidR="00B554A4">
                              <w:rPr>
                                <w:rFonts w:ascii="Arial" w:hAnsi="Arial" w:cs="Arial"/>
                                <w:sz w:val="24"/>
                                <w:szCs w:val="24"/>
                              </w:rPr>
                              <w:t>who did not achieve the expected standard (</w:t>
                            </w:r>
                            <w:r w:rsidR="003769C7">
                              <w:rPr>
                                <w:rFonts w:ascii="Arial" w:hAnsi="Arial" w:cs="Arial"/>
                                <w:sz w:val="24"/>
                                <w:szCs w:val="24"/>
                              </w:rPr>
                              <w:t xml:space="preserve">Standardised Score of </w:t>
                            </w:r>
                            <w:r w:rsidR="00B554A4">
                              <w:rPr>
                                <w:rFonts w:ascii="Arial" w:hAnsi="Arial" w:cs="Arial"/>
                                <w:sz w:val="24"/>
                                <w:szCs w:val="24"/>
                              </w:rPr>
                              <w:t xml:space="preserve">100) and </w:t>
                            </w:r>
                            <w:r w:rsidRPr="00CF6C0F">
                              <w:rPr>
                                <w:rFonts w:ascii="Arial" w:hAnsi="Arial" w:cs="Arial"/>
                                <w:sz w:val="24"/>
                                <w:szCs w:val="24"/>
                              </w:rPr>
                              <w:t>requiring further support to catch up with their peers.</w:t>
                            </w:r>
                          </w:p>
                          <w:p w:rsidR="00CF6C0F" w:rsidRDefault="00CF6C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5pt;margin-top:0;width:771.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z7IQIAAB4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" stroked="f">
                <v:textbox style="mso-fit-shape-to-text:t">
                  <w:txbxContent>
                    <w:p w:rsidR="00CF6C0F" w:rsidRPr="00CF6C0F" w:rsidRDefault="00CF6C0F" w:rsidP="00CF6C0F">
                      <w:pPr>
                        <w:rPr>
                          <w:rFonts w:ascii="Arial" w:hAnsi="Arial" w:cs="Arial"/>
                          <w:sz w:val="24"/>
                          <w:szCs w:val="24"/>
                        </w:rPr>
                      </w:pPr>
                      <w:r w:rsidRPr="00CF6C0F">
                        <w:rPr>
                          <w:rFonts w:ascii="Arial" w:hAnsi="Arial" w:cs="Arial"/>
                          <w:sz w:val="24"/>
                          <w:szCs w:val="24"/>
                        </w:rPr>
                        <w:t xml:space="preserve">The Year 7 literacy and numeracy </w:t>
                      </w:r>
                      <w:r w:rsidR="003769C7">
                        <w:rPr>
                          <w:rFonts w:ascii="Arial" w:hAnsi="Arial" w:cs="Arial"/>
                          <w:sz w:val="24"/>
                          <w:szCs w:val="24"/>
                        </w:rPr>
                        <w:t>C</w:t>
                      </w:r>
                      <w:r w:rsidRPr="00CF6C0F">
                        <w:rPr>
                          <w:rFonts w:ascii="Arial" w:hAnsi="Arial" w:cs="Arial"/>
                          <w:sz w:val="24"/>
                          <w:szCs w:val="24"/>
                        </w:rPr>
                        <w:t>atch</w:t>
                      </w:r>
                      <w:r w:rsidR="003769C7">
                        <w:rPr>
                          <w:rFonts w:ascii="Arial" w:hAnsi="Arial" w:cs="Arial"/>
                          <w:sz w:val="24"/>
                          <w:szCs w:val="24"/>
                        </w:rPr>
                        <w:t>-U</w:t>
                      </w:r>
                      <w:r w:rsidRPr="00CF6C0F">
                        <w:rPr>
                          <w:rFonts w:ascii="Arial" w:hAnsi="Arial" w:cs="Arial"/>
                          <w:sz w:val="24"/>
                          <w:szCs w:val="24"/>
                        </w:rPr>
                        <w:t xml:space="preserve">p premium grant is given </w:t>
                      </w:r>
                      <w:r w:rsidR="003769C7">
                        <w:rPr>
                          <w:rFonts w:ascii="Arial" w:hAnsi="Arial" w:cs="Arial"/>
                          <w:sz w:val="24"/>
                          <w:szCs w:val="24"/>
                        </w:rPr>
                        <w:t>in order to support</w:t>
                      </w:r>
                      <w:r w:rsidRPr="00CF6C0F">
                        <w:rPr>
                          <w:rFonts w:ascii="Arial" w:hAnsi="Arial" w:cs="Arial"/>
                          <w:sz w:val="24"/>
                          <w:szCs w:val="24"/>
                        </w:rPr>
                        <w:t xml:space="preserve"> </w:t>
                      </w:r>
                      <w:r w:rsidR="003769C7">
                        <w:rPr>
                          <w:rFonts w:ascii="Arial" w:hAnsi="Arial" w:cs="Arial"/>
                          <w:sz w:val="24"/>
                          <w:szCs w:val="24"/>
                        </w:rPr>
                        <w:t>Y</w:t>
                      </w:r>
                      <w:r w:rsidRPr="00CF6C0F">
                        <w:rPr>
                          <w:rFonts w:ascii="Arial" w:hAnsi="Arial" w:cs="Arial"/>
                          <w:sz w:val="24"/>
                          <w:szCs w:val="24"/>
                        </w:rPr>
                        <w:t xml:space="preserve">ear 7 pupils who did not achieve the expected standard in reading and/or maths at the end of year 6. </w:t>
                      </w:r>
                    </w:p>
                    <w:p w:rsidR="00CF6C0F" w:rsidRPr="00CF6C0F" w:rsidRDefault="00CF6C0F" w:rsidP="00CF6C0F">
                      <w:pPr>
                        <w:rPr>
                          <w:rFonts w:ascii="Arial" w:hAnsi="Arial" w:cs="Arial"/>
                          <w:sz w:val="24"/>
                          <w:szCs w:val="24"/>
                        </w:rPr>
                      </w:pPr>
                    </w:p>
                    <w:p w:rsidR="00CF6C0F" w:rsidRPr="00CF6C0F" w:rsidRDefault="00CF6C0F" w:rsidP="00CF6C0F">
                      <w:pPr>
                        <w:rPr>
                          <w:rFonts w:ascii="Arial" w:hAnsi="Arial" w:cs="Arial"/>
                          <w:sz w:val="24"/>
                          <w:szCs w:val="24"/>
                        </w:rPr>
                      </w:pPr>
                      <w:r w:rsidRPr="00CF6C0F">
                        <w:rPr>
                          <w:rFonts w:ascii="Arial" w:hAnsi="Arial" w:cs="Arial"/>
                          <w:color w:val="0B0C0C"/>
                          <w:sz w:val="24"/>
                          <w:szCs w:val="24"/>
                          <w:shd w:val="clear" w:color="auto" w:fill="FFFFFF"/>
                        </w:rPr>
                        <w:t xml:space="preserve">In 2016 to 2017 the government allocated funding to schools on the basis that they receive the same overall amount of </w:t>
                      </w:r>
                      <w:r w:rsidR="003769C7">
                        <w:rPr>
                          <w:rFonts w:ascii="Arial" w:hAnsi="Arial" w:cs="Arial"/>
                          <w:color w:val="0B0C0C"/>
                          <w:sz w:val="24"/>
                          <w:szCs w:val="24"/>
                          <w:shd w:val="clear" w:color="auto" w:fill="FFFFFF"/>
                        </w:rPr>
                        <w:t>Y</w:t>
                      </w:r>
                      <w:r w:rsidRPr="00CF6C0F">
                        <w:rPr>
                          <w:rFonts w:ascii="Arial" w:hAnsi="Arial" w:cs="Arial"/>
                          <w:color w:val="0B0C0C"/>
                          <w:sz w:val="24"/>
                          <w:szCs w:val="24"/>
                          <w:shd w:val="clear" w:color="auto" w:fill="FFFFFF"/>
                        </w:rPr>
                        <w:t xml:space="preserve">ear 7 </w:t>
                      </w:r>
                      <w:r w:rsidR="003769C7">
                        <w:rPr>
                          <w:rFonts w:ascii="Arial" w:hAnsi="Arial" w:cs="Arial"/>
                          <w:color w:val="0B0C0C"/>
                          <w:sz w:val="24"/>
                          <w:szCs w:val="24"/>
                          <w:shd w:val="clear" w:color="auto" w:fill="FFFFFF"/>
                        </w:rPr>
                        <w:t>C</w:t>
                      </w:r>
                      <w:r w:rsidRPr="00CF6C0F">
                        <w:rPr>
                          <w:rFonts w:ascii="Arial" w:hAnsi="Arial" w:cs="Arial"/>
                          <w:color w:val="0B0C0C"/>
                          <w:sz w:val="24"/>
                          <w:szCs w:val="24"/>
                          <w:shd w:val="clear" w:color="auto" w:fill="FFFFFF"/>
                        </w:rPr>
                        <w:t>atch-</w:t>
                      </w:r>
                      <w:r w:rsidR="003769C7">
                        <w:rPr>
                          <w:rFonts w:ascii="Arial" w:hAnsi="Arial" w:cs="Arial"/>
                          <w:color w:val="0B0C0C"/>
                          <w:sz w:val="24"/>
                          <w:szCs w:val="24"/>
                          <w:shd w:val="clear" w:color="auto" w:fill="FFFFFF"/>
                        </w:rPr>
                        <w:t>U</w:t>
                      </w:r>
                      <w:r w:rsidRPr="00CF6C0F">
                        <w:rPr>
                          <w:rFonts w:ascii="Arial" w:hAnsi="Arial" w:cs="Arial"/>
                          <w:color w:val="0B0C0C"/>
                          <w:sz w:val="24"/>
                          <w:szCs w:val="24"/>
                          <w:shd w:val="clear" w:color="auto" w:fill="FFFFFF"/>
                        </w:rPr>
                        <w:t xml:space="preserve">p premium funding </w:t>
                      </w:r>
                      <w:proofErr w:type="gramStart"/>
                      <w:r w:rsidRPr="00CF6C0F">
                        <w:rPr>
                          <w:rFonts w:ascii="Arial" w:hAnsi="Arial" w:cs="Arial"/>
                          <w:color w:val="0B0C0C"/>
                          <w:sz w:val="24"/>
                          <w:szCs w:val="24"/>
                          <w:shd w:val="clear" w:color="auto" w:fill="FFFFFF"/>
                        </w:rPr>
                        <w:t>they</w:t>
                      </w:r>
                      <w:proofErr w:type="gramEnd"/>
                      <w:r w:rsidRPr="00CF6C0F">
                        <w:rPr>
                          <w:rFonts w:ascii="Arial" w:hAnsi="Arial" w:cs="Arial"/>
                          <w:color w:val="0B0C0C"/>
                          <w:sz w:val="24"/>
                          <w:szCs w:val="24"/>
                          <w:shd w:val="clear" w:color="auto" w:fill="FFFFFF"/>
                        </w:rPr>
                        <w:t xml:space="preserve"> received in 2015 to 2016, adjusted to reflect the percentage change in the size of their year 7 cohort between the October 2015 and the October 2016 school censuses.</w:t>
                      </w:r>
                    </w:p>
                    <w:p w:rsidR="00CF6C0F" w:rsidRPr="00CF6C0F" w:rsidRDefault="00CF6C0F" w:rsidP="00CF6C0F">
                      <w:pPr>
                        <w:rPr>
                          <w:rFonts w:ascii="Arial" w:hAnsi="Arial" w:cs="Arial"/>
                          <w:sz w:val="24"/>
                          <w:szCs w:val="24"/>
                        </w:rPr>
                      </w:pPr>
                    </w:p>
                    <w:p w:rsidR="00CF6C0F" w:rsidRPr="00CF6C0F" w:rsidRDefault="00CF6C0F" w:rsidP="00CF6C0F">
                      <w:pPr>
                        <w:rPr>
                          <w:rFonts w:ascii="Arial" w:hAnsi="Arial" w:cs="Arial"/>
                          <w:sz w:val="24"/>
                          <w:szCs w:val="24"/>
                        </w:rPr>
                      </w:pPr>
                      <w:r w:rsidRPr="00CF6C0F">
                        <w:rPr>
                          <w:rFonts w:ascii="Arial" w:hAnsi="Arial" w:cs="Arial"/>
                          <w:sz w:val="24"/>
                          <w:szCs w:val="24"/>
                        </w:rPr>
                        <w:t xml:space="preserve">In 2016/2017 Stowmarket High School received funds of £28,646.00. The school identified </w:t>
                      </w:r>
                      <w:r w:rsidR="00B554A4">
                        <w:rPr>
                          <w:rFonts w:ascii="Arial" w:hAnsi="Arial" w:cs="Arial"/>
                          <w:sz w:val="24"/>
                          <w:szCs w:val="24"/>
                        </w:rPr>
                        <w:t>81</w:t>
                      </w:r>
                      <w:r w:rsidRPr="00CF6C0F">
                        <w:rPr>
                          <w:rFonts w:ascii="Arial" w:hAnsi="Arial" w:cs="Arial"/>
                          <w:sz w:val="24"/>
                          <w:szCs w:val="24"/>
                        </w:rPr>
                        <w:t xml:space="preserve"> pupils in year 7 (</w:t>
                      </w:r>
                      <w:r w:rsidR="00B554A4">
                        <w:rPr>
                          <w:rFonts w:ascii="Arial" w:hAnsi="Arial" w:cs="Arial"/>
                          <w:sz w:val="24"/>
                          <w:szCs w:val="24"/>
                        </w:rPr>
                        <w:t>66</w:t>
                      </w:r>
                      <w:r w:rsidRPr="00CF6C0F">
                        <w:rPr>
                          <w:rFonts w:ascii="Arial" w:hAnsi="Arial" w:cs="Arial"/>
                          <w:sz w:val="24"/>
                          <w:szCs w:val="24"/>
                        </w:rPr>
                        <w:t xml:space="preserve"> English, </w:t>
                      </w:r>
                      <w:r w:rsidR="00B554A4">
                        <w:rPr>
                          <w:rFonts w:ascii="Arial" w:hAnsi="Arial" w:cs="Arial"/>
                          <w:sz w:val="24"/>
                          <w:szCs w:val="24"/>
                        </w:rPr>
                        <w:t>65</w:t>
                      </w:r>
                      <w:r w:rsidRPr="00CF6C0F">
                        <w:rPr>
                          <w:rFonts w:ascii="Arial" w:hAnsi="Arial" w:cs="Arial"/>
                          <w:sz w:val="24"/>
                          <w:szCs w:val="24"/>
                        </w:rPr>
                        <w:t xml:space="preserve"> Maths) </w:t>
                      </w:r>
                      <w:r w:rsidR="00B554A4">
                        <w:rPr>
                          <w:rFonts w:ascii="Arial" w:hAnsi="Arial" w:cs="Arial"/>
                          <w:sz w:val="24"/>
                          <w:szCs w:val="24"/>
                        </w:rPr>
                        <w:t>who did not achieve the expected standard (</w:t>
                      </w:r>
                      <w:r w:rsidR="003769C7">
                        <w:rPr>
                          <w:rFonts w:ascii="Arial" w:hAnsi="Arial" w:cs="Arial"/>
                          <w:sz w:val="24"/>
                          <w:szCs w:val="24"/>
                        </w:rPr>
                        <w:t xml:space="preserve">Standardised Score of </w:t>
                      </w:r>
                      <w:r w:rsidR="00B554A4">
                        <w:rPr>
                          <w:rFonts w:ascii="Arial" w:hAnsi="Arial" w:cs="Arial"/>
                          <w:sz w:val="24"/>
                          <w:szCs w:val="24"/>
                        </w:rPr>
                        <w:t xml:space="preserve">100) and </w:t>
                      </w:r>
                      <w:r w:rsidRPr="00CF6C0F">
                        <w:rPr>
                          <w:rFonts w:ascii="Arial" w:hAnsi="Arial" w:cs="Arial"/>
                          <w:sz w:val="24"/>
                          <w:szCs w:val="24"/>
                        </w:rPr>
                        <w:t>requiring further support to catch up with their peers.</w:t>
                      </w:r>
                    </w:p>
                    <w:p w:rsidR="00CF6C0F" w:rsidRDefault="00CF6C0F"/>
                  </w:txbxContent>
                </v:textbox>
              </v:shape>
            </w:pict>
          </mc:Fallback>
        </mc:AlternateContent>
      </w:r>
    </w:p>
    <w:p w:rsidR="006A5463" w:rsidRDefault="006A5463" w:rsidP="006A5463">
      <w:pPr>
        <w:rPr>
          <w:sz w:val="24"/>
        </w:rPr>
      </w:pPr>
    </w:p>
    <w:p w:rsidR="006A5463" w:rsidRDefault="006A5463" w:rsidP="006A5463"/>
    <w:p w:rsidR="00CF6C0F" w:rsidRDefault="00CF6C0F" w:rsidP="006A5463"/>
    <w:p w:rsidR="00CF6C0F" w:rsidRDefault="00CF6C0F" w:rsidP="006A5463"/>
    <w:p w:rsidR="00CF6C0F" w:rsidRDefault="00CF6C0F" w:rsidP="006A5463"/>
    <w:p w:rsidR="00CF6C0F" w:rsidRDefault="00CF6C0F" w:rsidP="006A5463"/>
    <w:p w:rsidR="00CF6C0F" w:rsidRDefault="00CF6C0F" w:rsidP="006A5463"/>
    <w:p w:rsidR="00CF6C0F" w:rsidRDefault="00CF6C0F" w:rsidP="006A5463"/>
    <w:p w:rsidR="00CF6C0F" w:rsidRDefault="00CF6C0F" w:rsidP="006A5463"/>
    <w:p w:rsidR="00CF6C0F" w:rsidRPr="00841EE6" w:rsidRDefault="00CF6C0F" w:rsidP="006A5463"/>
    <w:tbl>
      <w:tblPr>
        <w:tblStyle w:val="TableGrid"/>
        <w:tblW w:w="15417" w:type="dxa"/>
        <w:tblInd w:w="-716" w:type="dxa"/>
        <w:tblLayout w:type="fixed"/>
        <w:tblLook w:val="04A0" w:firstRow="1" w:lastRow="0" w:firstColumn="1" w:lastColumn="0" w:noHBand="0" w:noVBand="1"/>
      </w:tblPr>
      <w:tblGrid>
        <w:gridCol w:w="2660"/>
        <w:gridCol w:w="1276"/>
        <w:gridCol w:w="3632"/>
        <w:gridCol w:w="1471"/>
        <w:gridCol w:w="4819"/>
        <w:gridCol w:w="1559"/>
      </w:tblGrid>
      <w:tr w:rsidR="006A5463" w:rsidRPr="00B80272" w:rsidTr="00D709B1">
        <w:tc>
          <w:tcPr>
            <w:tcW w:w="15417" w:type="dxa"/>
            <w:gridSpan w:val="6"/>
            <w:shd w:val="clear" w:color="auto" w:fill="E5B8B7" w:themeFill="accent2" w:themeFillTint="66"/>
            <w:tcMar>
              <w:top w:w="57" w:type="dxa"/>
              <w:bottom w:w="57" w:type="dxa"/>
            </w:tcMar>
          </w:tcPr>
          <w:p w:rsidR="006A5463" w:rsidRPr="00B80272" w:rsidRDefault="006A5463" w:rsidP="00D709B1">
            <w:pPr>
              <w:pStyle w:val="ListParagraph"/>
              <w:numPr>
                <w:ilvl w:val="0"/>
                <w:numId w:val="1"/>
              </w:numPr>
              <w:ind w:left="426" w:hanging="284"/>
              <w:rPr>
                <w:rFonts w:ascii="Arial" w:hAnsi="Arial" w:cs="Arial"/>
                <w:b/>
              </w:rPr>
            </w:pPr>
            <w:r w:rsidRPr="00B80272">
              <w:rPr>
                <w:rFonts w:ascii="Arial" w:hAnsi="Arial" w:cs="Arial"/>
                <w:b/>
              </w:rPr>
              <w:t>Summary information</w:t>
            </w:r>
          </w:p>
        </w:tc>
      </w:tr>
      <w:tr w:rsidR="006A5463" w:rsidRPr="00B80272" w:rsidTr="00D709B1">
        <w:tc>
          <w:tcPr>
            <w:tcW w:w="2660" w:type="dxa"/>
            <w:tcMar>
              <w:top w:w="57" w:type="dxa"/>
              <w:bottom w:w="57" w:type="dxa"/>
            </w:tcMar>
          </w:tcPr>
          <w:p w:rsidR="006A5463" w:rsidRPr="00B80272" w:rsidRDefault="006A5463" w:rsidP="00D709B1">
            <w:pPr>
              <w:rPr>
                <w:rFonts w:ascii="Arial" w:hAnsi="Arial" w:cs="Arial"/>
                <w:b/>
              </w:rPr>
            </w:pPr>
            <w:r>
              <w:rPr>
                <w:rFonts w:ascii="Arial" w:hAnsi="Arial" w:cs="Arial"/>
                <w:b/>
              </w:rPr>
              <w:t>School</w:t>
            </w:r>
          </w:p>
        </w:tc>
        <w:tc>
          <w:tcPr>
            <w:tcW w:w="12757" w:type="dxa"/>
            <w:gridSpan w:val="5"/>
            <w:tcMar>
              <w:top w:w="57" w:type="dxa"/>
              <w:bottom w:w="57" w:type="dxa"/>
            </w:tcMar>
          </w:tcPr>
          <w:p w:rsidR="006A5463" w:rsidRPr="00B80272" w:rsidRDefault="006A5463" w:rsidP="00D709B1">
            <w:pPr>
              <w:rPr>
                <w:rFonts w:ascii="Arial" w:hAnsi="Arial" w:cs="Arial"/>
              </w:rPr>
            </w:pPr>
            <w:r>
              <w:rPr>
                <w:rFonts w:ascii="Arial" w:hAnsi="Arial" w:cs="Arial"/>
              </w:rPr>
              <w:t>Stowmarket High School</w:t>
            </w:r>
          </w:p>
        </w:tc>
      </w:tr>
      <w:tr w:rsidR="006A5463" w:rsidRPr="00B80272" w:rsidTr="00D709B1">
        <w:tc>
          <w:tcPr>
            <w:tcW w:w="2660" w:type="dxa"/>
            <w:tcMar>
              <w:top w:w="57" w:type="dxa"/>
              <w:bottom w:w="57" w:type="dxa"/>
            </w:tcMar>
          </w:tcPr>
          <w:p w:rsidR="006A5463" w:rsidRPr="00B80272" w:rsidRDefault="006A5463" w:rsidP="00D709B1">
            <w:pPr>
              <w:rPr>
                <w:rFonts w:ascii="Arial" w:hAnsi="Arial" w:cs="Arial"/>
                <w:b/>
              </w:rPr>
            </w:pPr>
            <w:r>
              <w:rPr>
                <w:rFonts w:ascii="Arial" w:hAnsi="Arial" w:cs="Arial"/>
                <w:b/>
              </w:rPr>
              <w:t>Academic Year</w:t>
            </w:r>
          </w:p>
        </w:tc>
        <w:tc>
          <w:tcPr>
            <w:tcW w:w="1276" w:type="dxa"/>
            <w:tcMar>
              <w:top w:w="57" w:type="dxa"/>
              <w:bottom w:w="57" w:type="dxa"/>
            </w:tcMar>
          </w:tcPr>
          <w:p w:rsidR="006A5463" w:rsidRPr="00B80272" w:rsidRDefault="006A5463" w:rsidP="00CF6C0F">
            <w:pPr>
              <w:rPr>
                <w:rFonts w:ascii="Arial" w:hAnsi="Arial" w:cs="Arial"/>
              </w:rPr>
            </w:pPr>
            <w:r>
              <w:rPr>
                <w:rFonts w:ascii="Arial" w:hAnsi="Arial" w:cs="Arial"/>
              </w:rPr>
              <w:t>201</w:t>
            </w:r>
            <w:r w:rsidR="00CF6C0F">
              <w:rPr>
                <w:rFonts w:ascii="Arial" w:hAnsi="Arial" w:cs="Arial"/>
              </w:rPr>
              <w:t>6</w:t>
            </w:r>
            <w:r>
              <w:rPr>
                <w:rFonts w:ascii="Arial" w:hAnsi="Arial" w:cs="Arial"/>
              </w:rPr>
              <w:t>/1</w:t>
            </w:r>
            <w:r w:rsidR="00CF6C0F">
              <w:rPr>
                <w:rFonts w:ascii="Arial" w:hAnsi="Arial" w:cs="Arial"/>
              </w:rPr>
              <w:t>7</w:t>
            </w:r>
          </w:p>
        </w:tc>
        <w:tc>
          <w:tcPr>
            <w:tcW w:w="3632" w:type="dxa"/>
          </w:tcPr>
          <w:p w:rsidR="006A5463" w:rsidRPr="00E2488B" w:rsidRDefault="006A5463" w:rsidP="00D709B1">
            <w:pPr>
              <w:rPr>
                <w:rFonts w:ascii="Arial" w:hAnsi="Arial" w:cs="Arial"/>
              </w:rPr>
            </w:pPr>
            <w:r w:rsidRPr="00E2488B">
              <w:rPr>
                <w:rFonts w:ascii="Arial" w:hAnsi="Arial" w:cs="Arial"/>
                <w:b/>
              </w:rPr>
              <w:t xml:space="preserve">Total </w:t>
            </w:r>
            <w:r>
              <w:rPr>
                <w:rFonts w:ascii="Arial" w:hAnsi="Arial" w:cs="Arial"/>
                <w:b/>
              </w:rPr>
              <w:t>Catch-Up Funding</w:t>
            </w:r>
            <w:r w:rsidRPr="00E2488B">
              <w:rPr>
                <w:rFonts w:ascii="Arial" w:hAnsi="Arial" w:cs="Arial"/>
                <w:b/>
              </w:rPr>
              <w:t xml:space="preserve"> budget</w:t>
            </w:r>
          </w:p>
        </w:tc>
        <w:tc>
          <w:tcPr>
            <w:tcW w:w="1471" w:type="dxa"/>
          </w:tcPr>
          <w:p w:rsidR="006A5463" w:rsidRPr="00E2488B" w:rsidRDefault="006A5463" w:rsidP="00CF6C0F">
            <w:pPr>
              <w:rPr>
                <w:rFonts w:ascii="Arial" w:hAnsi="Arial" w:cs="Arial"/>
              </w:rPr>
            </w:pPr>
            <w:r w:rsidRPr="00E2488B">
              <w:rPr>
                <w:rFonts w:ascii="Arial" w:hAnsi="Arial" w:cs="Arial"/>
              </w:rPr>
              <w:t>£2</w:t>
            </w:r>
            <w:r w:rsidR="00CF6C0F">
              <w:rPr>
                <w:rFonts w:ascii="Arial" w:hAnsi="Arial" w:cs="Arial"/>
              </w:rPr>
              <w:t>8</w:t>
            </w:r>
            <w:r w:rsidRPr="00E2488B">
              <w:rPr>
                <w:rFonts w:ascii="Arial" w:hAnsi="Arial" w:cs="Arial"/>
              </w:rPr>
              <w:t>,</w:t>
            </w:r>
            <w:r w:rsidR="00CF6C0F">
              <w:rPr>
                <w:rFonts w:ascii="Arial" w:hAnsi="Arial" w:cs="Arial"/>
              </w:rPr>
              <w:t>646</w:t>
            </w:r>
          </w:p>
        </w:tc>
        <w:tc>
          <w:tcPr>
            <w:tcW w:w="4819" w:type="dxa"/>
          </w:tcPr>
          <w:p w:rsidR="006A5463" w:rsidRPr="00B80272" w:rsidRDefault="006A5463" w:rsidP="00D709B1">
            <w:pPr>
              <w:rPr>
                <w:rFonts w:ascii="Arial" w:hAnsi="Arial" w:cs="Arial"/>
              </w:rPr>
            </w:pPr>
            <w:r w:rsidRPr="00B80272">
              <w:rPr>
                <w:rFonts w:ascii="Arial" w:hAnsi="Arial" w:cs="Arial"/>
                <w:b/>
              </w:rPr>
              <w:t>Date of m</w:t>
            </w:r>
            <w:r>
              <w:rPr>
                <w:rFonts w:ascii="Arial" w:hAnsi="Arial" w:cs="Arial"/>
                <w:b/>
              </w:rPr>
              <w:t>ost recent Catch-Up Funding Review</w:t>
            </w:r>
          </w:p>
        </w:tc>
        <w:tc>
          <w:tcPr>
            <w:tcW w:w="1559" w:type="dxa"/>
          </w:tcPr>
          <w:p w:rsidR="006A5463" w:rsidRPr="00B80272" w:rsidRDefault="006A5463" w:rsidP="00D709B1">
            <w:pPr>
              <w:rPr>
                <w:rFonts w:ascii="Arial" w:hAnsi="Arial" w:cs="Arial"/>
              </w:rPr>
            </w:pPr>
            <w:r>
              <w:rPr>
                <w:rFonts w:ascii="Arial" w:hAnsi="Arial" w:cs="Arial"/>
              </w:rPr>
              <w:t>July 2016</w:t>
            </w:r>
          </w:p>
        </w:tc>
      </w:tr>
      <w:tr w:rsidR="006A5463" w:rsidRPr="00B80272" w:rsidTr="00D709B1">
        <w:tc>
          <w:tcPr>
            <w:tcW w:w="2660" w:type="dxa"/>
            <w:tcMar>
              <w:top w:w="57" w:type="dxa"/>
              <w:bottom w:w="57" w:type="dxa"/>
            </w:tcMar>
          </w:tcPr>
          <w:p w:rsidR="006A5463" w:rsidRPr="00B80272" w:rsidRDefault="006A5463" w:rsidP="00D709B1">
            <w:pPr>
              <w:rPr>
                <w:rFonts w:ascii="Arial" w:hAnsi="Arial" w:cs="Arial"/>
              </w:rPr>
            </w:pPr>
            <w:r>
              <w:rPr>
                <w:rFonts w:ascii="Arial" w:hAnsi="Arial" w:cs="Arial"/>
                <w:b/>
              </w:rPr>
              <w:t>Total number of Year 7 pupils</w:t>
            </w:r>
          </w:p>
        </w:tc>
        <w:tc>
          <w:tcPr>
            <w:tcW w:w="1276" w:type="dxa"/>
            <w:tcMar>
              <w:top w:w="57" w:type="dxa"/>
              <w:bottom w:w="57" w:type="dxa"/>
            </w:tcMar>
          </w:tcPr>
          <w:p w:rsidR="006A5463" w:rsidRPr="00B80272" w:rsidRDefault="006A5463" w:rsidP="00CF6C0F">
            <w:pPr>
              <w:rPr>
                <w:rFonts w:ascii="Arial" w:hAnsi="Arial" w:cs="Arial"/>
              </w:rPr>
            </w:pPr>
            <w:r>
              <w:rPr>
                <w:rFonts w:ascii="Arial" w:hAnsi="Arial" w:cs="Arial"/>
              </w:rPr>
              <w:t>16</w:t>
            </w:r>
            <w:r w:rsidR="00CF6C0F">
              <w:rPr>
                <w:rFonts w:ascii="Arial" w:hAnsi="Arial" w:cs="Arial"/>
              </w:rPr>
              <w:t>0</w:t>
            </w:r>
          </w:p>
        </w:tc>
        <w:tc>
          <w:tcPr>
            <w:tcW w:w="3632" w:type="dxa"/>
          </w:tcPr>
          <w:p w:rsidR="006A5463" w:rsidRPr="00B80272" w:rsidRDefault="006A5463" w:rsidP="00D709B1">
            <w:pPr>
              <w:rPr>
                <w:rFonts w:ascii="Arial" w:hAnsi="Arial" w:cs="Arial"/>
              </w:rPr>
            </w:pPr>
            <w:r w:rsidRPr="00B80272">
              <w:rPr>
                <w:rFonts w:ascii="Arial" w:hAnsi="Arial" w:cs="Arial"/>
                <w:b/>
              </w:rPr>
              <w:t xml:space="preserve">Number of pupils eligible for </w:t>
            </w:r>
            <w:r>
              <w:rPr>
                <w:rFonts w:ascii="Arial" w:hAnsi="Arial" w:cs="Arial"/>
                <w:b/>
              </w:rPr>
              <w:t>Catch-Up</w:t>
            </w:r>
          </w:p>
        </w:tc>
        <w:tc>
          <w:tcPr>
            <w:tcW w:w="1471" w:type="dxa"/>
          </w:tcPr>
          <w:p w:rsidR="006A5463" w:rsidRPr="00B80272" w:rsidRDefault="00D32DC4" w:rsidP="00D709B1">
            <w:pPr>
              <w:rPr>
                <w:rFonts w:ascii="Arial" w:hAnsi="Arial" w:cs="Arial"/>
              </w:rPr>
            </w:pPr>
            <w:r>
              <w:rPr>
                <w:rFonts w:ascii="Arial" w:hAnsi="Arial" w:cs="Arial"/>
              </w:rPr>
              <w:t>81</w:t>
            </w:r>
          </w:p>
        </w:tc>
        <w:tc>
          <w:tcPr>
            <w:tcW w:w="4819" w:type="dxa"/>
          </w:tcPr>
          <w:p w:rsidR="006A5463" w:rsidRPr="00B80272" w:rsidRDefault="006A5463" w:rsidP="00D709B1">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6A5463" w:rsidRPr="00B80272" w:rsidRDefault="00CF6C0F" w:rsidP="00D709B1">
            <w:pPr>
              <w:rPr>
                <w:rFonts w:ascii="Arial" w:hAnsi="Arial" w:cs="Arial"/>
              </w:rPr>
            </w:pPr>
            <w:r>
              <w:rPr>
                <w:rFonts w:ascii="Arial" w:hAnsi="Arial" w:cs="Arial"/>
              </w:rPr>
              <w:t>July</w:t>
            </w:r>
            <w:r w:rsidR="006A5463">
              <w:rPr>
                <w:rFonts w:ascii="Arial" w:hAnsi="Arial" w:cs="Arial"/>
              </w:rPr>
              <w:t xml:space="preserve"> 2017</w:t>
            </w:r>
          </w:p>
        </w:tc>
      </w:tr>
    </w:tbl>
    <w:p w:rsidR="006A5463" w:rsidRPr="00B80272" w:rsidRDefault="006A5463" w:rsidP="006A5463">
      <w:pPr>
        <w:rPr>
          <w:rFonts w:ascii="Arial" w:hAnsi="Arial" w:cs="Arial"/>
        </w:rPr>
      </w:pPr>
    </w:p>
    <w:tbl>
      <w:tblPr>
        <w:tblStyle w:val="TableGrid"/>
        <w:tblW w:w="15417" w:type="dxa"/>
        <w:tblInd w:w="-716" w:type="dxa"/>
        <w:tblLook w:val="04A0" w:firstRow="1" w:lastRow="0" w:firstColumn="1" w:lastColumn="0" w:noHBand="0" w:noVBand="1"/>
      </w:tblPr>
      <w:tblGrid>
        <w:gridCol w:w="8046"/>
        <w:gridCol w:w="2977"/>
        <w:gridCol w:w="4394"/>
      </w:tblGrid>
      <w:tr w:rsidR="006A5463" w:rsidRPr="00B80272" w:rsidTr="00D709B1">
        <w:tc>
          <w:tcPr>
            <w:tcW w:w="15417" w:type="dxa"/>
            <w:gridSpan w:val="3"/>
            <w:shd w:val="clear" w:color="auto" w:fill="E5B8B7" w:themeFill="accent2" w:themeFillTint="66"/>
            <w:tcMar>
              <w:top w:w="57" w:type="dxa"/>
              <w:bottom w:w="57" w:type="dxa"/>
            </w:tcMar>
          </w:tcPr>
          <w:p w:rsidR="006A5463" w:rsidRPr="009242F1" w:rsidRDefault="006A5463" w:rsidP="00D709B1">
            <w:pPr>
              <w:pStyle w:val="ListParagraph"/>
              <w:numPr>
                <w:ilvl w:val="0"/>
                <w:numId w:val="1"/>
              </w:numPr>
              <w:ind w:left="426" w:hanging="284"/>
              <w:rPr>
                <w:rFonts w:ascii="Arial" w:hAnsi="Arial" w:cs="Arial"/>
                <w:b/>
              </w:rPr>
            </w:pPr>
            <w:r w:rsidRPr="009242F1">
              <w:rPr>
                <w:rFonts w:ascii="Arial" w:eastAsia="Arial" w:hAnsi="Arial" w:cs="Arial"/>
                <w:b/>
              </w:rPr>
              <w:t xml:space="preserve">Current attainment </w:t>
            </w:r>
          </w:p>
        </w:tc>
      </w:tr>
      <w:tr w:rsidR="006A5463" w:rsidRPr="00B80272" w:rsidTr="00D709B1">
        <w:tc>
          <w:tcPr>
            <w:tcW w:w="8046" w:type="dxa"/>
            <w:tcMar>
              <w:top w:w="57" w:type="dxa"/>
              <w:bottom w:w="57" w:type="dxa"/>
            </w:tcMar>
          </w:tcPr>
          <w:p w:rsidR="006A5463" w:rsidRPr="00B80272" w:rsidRDefault="006A5463" w:rsidP="00D709B1">
            <w:pPr>
              <w:pStyle w:val="ListParagraph"/>
              <w:rPr>
                <w:rFonts w:ascii="Arial" w:hAnsi="Arial" w:cs="Arial"/>
              </w:rPr>
            </w:pPr>
          </w:p>
        </w:tc>
        <w:tc>
          <w:tcPr>
            <w:tcW w:w="2977" w:type="dxa"/>
            <w:shd w:val="clear" w:color="auto" w:fill="FFFFFF" w:themeFill="background1"/>
            <w:tcMar>
              <w:top w:w="57" w:type="dxa"/>
              <w:bottom w:w="57" w:type="dxa"/>
            </w:tcMar>
            <w:vAlign w:val="center"/>
          </w:tcPr>
          <w:p w:rsidR="006A5463" w:rsidRPr="00B80272" w:rsidRDefault="006A5463" w:rsidP="00D709B1">
            <w:pPr>
              <w:jc w:val="center"/>
              <w:rPr>
                <w:rFonts w:ascii="Arial" w:hAnsi="Arial" w:cs="Arial"/>
                <w:i/>
                <w:sz w:val="18"/>
                <w:szCs w:val="18"/>
              </w:rPr>
            </w:pPr>
            <w:r w:rsidRPr="00B80272">
              <w:rPr>
                <w:rFonts w:ascii="Arial" w:hAnsi="Arial" w:cs="Arial"/>
                <w:i/>
                <w:sz w:val="18"/>
                <w:szCs w:val="18"/>
              </w:rPr>
              <w:t xml:space="preserve">Pupils eligible for </w:t>
            </w:r>
            <w:r>
              <w:rPr>
                <w:rFonts w:ascii="Arial" w:hAnsi="Arial" w:cs="Arial"/>
                <w:i/>
                <w:sz w:val="18"/>
                <w:szCs w:val="18"/>
              </w:rPr>
              <w:t>Catch-Up</w:t>
            </w:r>
            <w:r w:rsidRPr="00B80272">
              <w:rPr>
                <w:rFonts w:ascii="Arial" w:hAnsi="Arial" w:cs="Arial"/>
                <w:i/>
                <w:sz w:val="18"/>
                <w:szCs w:val="18"/>
              </w:rPr>
              <w:t xml:space="preserve"> (</w:t>
            </w:r>
            <w:r>
              <w:rPr>
                <w:rFonts w:ascii="Arial" w:hAnsi="Arial" w:cs="Arial"/>
                <w:i/>
                <w:sz w:val="18"/>
                <w:szCs w:val="18"/>
              </w:rPr>
              <w:t>SHS</w:t>
            </w:r>
            <w:r w:rsidRPr="00B80272">
              <w:rPr>
                <w:rFonts w:ascii="Arial" w:hAnsi="Arial" w:cs="Arial"/>
                <w:i/>
                <w:sz w:val="18"/>
                <w:szCs w:val="18"/>
              </w:rPr>
              <w:t>)</w:t>
            </w:r>
          </w:p>
        </w:tc>
        <w:tc>
          <w:tcPr>
            <w:tcW w:w="4394" w:type="dxa"/>
            <w:shd w:val="clear" w:color="auto" w:fill="FFFFFF" w:themeFill="background1"/>
            <w:tcMar>
              <w:top w:w="57" w:type="dxa"/>
              <w:bottom w:w="57" w:type="dxa"/>
            </w:tcMar>
            <w:vAlign w:val="center"/>
          </w:tcPr>
          <w:p w:rsidR="006A5463" w:rsidRPr="00B80272" w:rsidRDefault="006A5463" w:rsidP="00D709B1">
            <w:pPr>
              <w:jc w:val="center"/>
              <w:rPr>
                <w:rFonts w:ascii="Arial" w:hAnsi="Arial" w:cs="Arial"/>
                <w:i/>
                <w:sz w:val="18"/>
                <w:szCs w:val="18"/>
              </w:rPr>
            </w:pPr>
            <w:r w:rsidRPr="00B80272">
              <w:rPr>
                <w:rFonts w:ascii="Arial" w:hAnsi="Arial" w:cs="Arial"/>
                <w:i/>
                <w:sz w:val="18"/>
                <w:szCs w:val="18"/>
              </w:rPr>
              <w:t xml:space="preserve">Pupils eligible for </w:t>
            </w:r>
            <w:r>
              <w:rPr>
                <w:rFonts w:ascii="Arial" w:hAnsi="Arial" w:cs="Arial"/>
                <w:i/>
                <w:sz w:val="18"/>
                <w:szCs w:val="18"/>
              </w:rPr>
              <w:t xml:space="preserve">Catch-Up (national average) </w:t>
            </w:r>
          </w:p>
        </w:tc>
      </w:tr>
      <w:tr w:rsidR="006A5463" w:rsidRPr="00B80272" w:rsidTr="00D709B1">
        <w:tc>
          <w:tcPr>
            <w:tcW w:w="8046" w:type="dxa"/>
            <w:tcMar>
              <w:top w:w="57" w:type="dxa"/>
              <w:bottom w:w="57" w:type="dxa"/>
            </w:tcMar>
            <w:vAlign w:val="bottom"/>
          </w:tcPr>
          <w:p w:rsidR="006A5463" w:rsidRPr="00A60ECF" w:rsidRDefault="006A5463" w:rsidP="00D709B1">
            <w:pPr>
              <w:spacing w:line="276" w:lineRule="auto"/>
              <w:ind w:right="-23"/>
              <w:rPr>
                <w:rFonts w:ascii="Arial" w:eastAsia="Arial" w:hAnsi="Arial" w:cs="Arial"/>
                <w:b/>
              </w:rPr>
            </w:pPr>
            <w:r w:rsidRPr="00A60ECF">
              <w:rPr>
                <w:rFonts w:ascii="Arial" w:eastAsia="Arial" w:hAnsi="Arial" w:cs="Arial"/>
                <w:b/>
                <w:bCs/>
                <w:color w:val="050505"/>
              </w:rPr>
              <w:t xml:space="preserve">% </w:t>
            </w:r>
            <w:r>
              <w:rPr>
                <w:rFonts w:ascii="Arial" w:eastAsia="Arial" w:hAnsi="Arial" w:cs="Arial"/>
                <w:b/>
                <w:bCs/>
                <w:color w:val="050505"/>
              </w:rPr>
              <w:t xml:space="preserve">not </w:t>
            </w:r>
            <w:r w:rsidRPr="00A60ECF">
              <w:rPr>
                <w:rFonts w:ascii="Arial" w:eastAsia="Arial" w:hAnsi="Arial" w:cs="Arial"/>
                <w:b/>
                <w:bCs/>
                <w:color w:val="050505"/>
              </w:rPr>
              <w:t xml:space="preserve">achieving </w:t>
            </w:r>
            <w:r>
              <w:rPr>
                <w:rFonts w:ascii="Arial" w:eastAsia="Arial" w:hAnsi="Arial" w:cs="Arial"/>
                <w:b/>
                <w:bCs/>
                <w:color w:val="050505"/>
              </w:rPr>
              <w:t xml:space="preserve">at least a level 4 in reading at the end of year 6 (Year) </w:t>
            </w:r>
          </w:p>
        </w:tc>
        <w:tc>
          <w:tcPr>
            <w:tcW w:w="2977" w:type="dxa"/>
            <w:shd w:val="clear" w:color="auto" w:fill="auto"/>
            <w:tcMar>
              <w:top w:w="57" w:type="dxa"/>
              <w:bottom w:w="57" w:type="dxa"/>
            </w:tcMar>
            <w:vAlign w:val="center"/>
          </w:tcPr>
          <w:p w:rsidR="006A5463" w:rsidRPr="00F970BA" w:rsidRDefault="00B554A4" w:rsidP="00CF6C0F">
            <w:pPr>
              <w:ind w:left="187"/>
              <w:jc w:val="center"/>
              <w:rPr>
                <w:rFonts w:ascii="Arial" w:hAnsi="Arial" w:cs="Arial"/>
              </w:rPr>
            </w:pPr>
            <w:r>
              <w:rPr>
                <w:rFonts w:ascii="Arial" w:hAnsi="Arial" w:cs="Arial"/>
              </w:rPr>
              <w:t>41.2</w:t>
            </w:r>
            <w:r w:rsidR="006A5463" w:rsidRPr="00F970BA">
              <w:rPr>
                <w:rFonts w:ascii="Arial" w:hAnsi="Arial" w:cs="Arial"/>
              </w:rPr>
              <w:t>%</w:t>
            </w:r>
          </w:p>
        </w:tc>
        <w:tc>
          <w:tcPr>
            <w:tcW w:w="4394" w:type="dxa"/>
            <w:shd w:val="clear" w:color="auto" w:fill="F2F2F2" w:themeFill="background1" w:themeFillShade="F2"/>
            <w:tcMar>
              <w:top w:w="57" w:type="dxa"/>
              <w:bottom w:w="57" w:type="dxa"/>
            </w:tcMar>
          </w:tcPr>
          <w:p w:rsidR="006A5463" w:rsidRPr="008C10E9" w:rsidRDefault="00CF6C0F" w:rsidP="00D709B1">
            <w:pPr>
              <w:jc w:val="center"/>
              <w:rPr>
                <w:rFonts w:ascii="Arial" w:hAnsi="Arial" w:cs="Arial"/>
              </w:rPr>
            </w:pPr>
            <w:r>
              <w:rPr>
                <w:rFonts w:ascii="Arial" w:hAnsi="Arial" w:cs="Arial"/>
              </w:rPr>
              <w:t>34</w:t>
            </w:r>
            <w:r w:rsidR="006A5463" w:rsidRPr="00EC5009">
              <w:rPr>
                <w:rFonts w:ascii="Arial" w:hAnsi="Arial" w:cs="Arial"/>
              </w:rPr>
              <w:t>%</w:t>
            </w:r>
          </w:p>
        </w:tc>
      </w:tr>
      <w:tr w:rsidR="006A5463" w:rsidRPr="00B80272" w:rsidTr="00D709B1">
        <w:tc>
          <w:tcPr>
            <w:tcW w:w="8046" w:type="dxa"/>
            <w:tcMar>
              <w:top w:w="57" w:type="dxa"/>
              <w:bottom w:w="57" w:type="dxa"/>
            </w:tcMar>
            <w:vAlign w:val="bottom"/>
          </w:tcPr>
          <w:p w:rsidR="006A5463" w:rsidRPr="00A60ECF" w:rsidRDefault="006A5463" w:rsidP="00D709B1">
            <w:pPr>
              <w:spacing w:line="276" w:lineRule="auto"/>
              <w:ind w:right="-23"/>
              <w:rPr>
                <w:rFonts w:ascii="Arial" w:eastAsia="Arial" w:hAnsi="Arial" w:cs="Arial"/>
                <w:b/>
              </w:rPr>
            </w:pPr>
            <w:r w:rsidRPr="00A60ECF">
              <w:rPr>
                <w:rFonts w:ascii="Arial" w:eastAsia="Arial" w:hAnsi="Arial" w:cs="Arial"/>
                <w:b/>
                <w:bCs/>
                <w:color w:val="050505"/>
              </w:rPr>
              <w:t xml:space="preserve">% </w:t>
            </w:r>
            <w:r>
              <w:rPr>
                <w:rFonts w:ascii="Arial" w:eastAsia="Arial" w:hAnsi="Arial" w:cs="Arial"/>
                <w:b/>
                <w:bCs/>
                <w:color w:val="050505"/>
              </w:rPr>
              <w:t xml:space="preserve">not </w:t>
            </w:r>
            <w:r w:rsidRPr="00A60ECF">
              <w:rPr>
                <w:rFonts w:ascii="Arial" w:eastAsia="Arial" w:hAnsi="Arial" w:cs="Arial"/>
                <w:b/>
                <w:bCs/>
                <w:color w:val="050505"/>
              </w:rPr>
              <w:t xml:space="preserve">achieving </w:t>
            </w:r>
            <w:r>
              <w:rPr>
                <w:rFonts w:ascii="Arial" w:eastAsia="Arial" w:hAnsi="Arial" w:cs="Arial"/>
                <w:b/>
                <w:bCs/>
                <w:color w:val="050505"/>
              </w:rPr>
              <w:t>at least a level 4 in maths at the end of year 6 (Year)</w:t>
            </w:r>
          </w:p>
        </w:tc>
        <w:tc>
          <w:tcPr>
            <w:tcW w:w="2977" w:type="dxa"/>
            <w:shd w:val="clear" w:color="auto" w:fill="auto"/>
            <w:tcMar>
              <w:top w:w="57" w:type="dxa"/>
              <w:bottom w:w="57" w:type="dxa"/>
            </w:tcMar>
            <w:vAlign w:val="center"/>
          </w:tcPr>
          <w:p w:rsidR="006A5463" w:rsidRPr="004E5349" w:rsidRDefault="00B554A4" w:rsidP="00CF6C0F">
            <w:pPr>
              <w:ind w:left="187"/>
              <w:jc w:val="center"/>
              <w:rPr>
                <w:rFonts w:ascii="Arial" w:hAnsi="Arial" w:cs="Arial"/>
                <w:b/>
              </w:rPr>
            </w:pPr>
            <w:r>
              <w:rPr>
                <w:rFonts w:ascii="Arial" w:hAnsi="Arial" w:cs="Arial"/>
              </w:rPr>
              <w:t>40.6</w:t>
            </w:r>
            <w:r w:rsidR="006A5463">
              <w:rPr>
                <w:rFonts w:ascii="Arial" w:hAnsi="Arial" w:cs="Arial"/>
              </w:rPr>
              <w:t>%</w:t>
            </w:r>
          </w:p>
        </w:tc>
        <w:tc>
          <w:tcPr>
            <w:tcW w:w="4394" w:type="dxa"/>
            <w:shd w:val="clear" w:color="auto" w:fill="F2F2F2" w:themeFill="background1" w:themeFillShade="F2"/>
            <w:tcMar>
              <w:top w:w="57" w:type="dxa"/>
              <w:bottom w:w="57" w:type="dxa"/>
            </w:tcMar>
          </w:tcPr>
          <w:p w:rsidR="006A5463" w:rsidRPr="00A8709B" w:rsidRDefault="00CF6C0F" w:rsidP="00D709B1">
            <w:pPr>
              <w:jc w:val="center"/>
              <w:rPr>
                <w:rFonts w:ascii="Arial" w:hAnsi="Arial" w:cs="Arial"/>
                <w:bCs/>
              </w:rPr>
            </w:pPr>
            <w:r>
              <w:rPr>
                <w:rFonts w:ascii="Arial" w:hAnsi="Arial" w:cs="Arial"/>
                <w:bCs/>
              </w:rPr>
              <w:t>30</w:t>
            </w:r>
            <w:r w:rsidR="006A5463" w:rsidRPr="009F4AF8">
              <w:rPr>
                <w:rFonts w:ascii="Arial" w:hAnsi="Arial" w:cs="Arial"/>
                <w:bCs/>
              </w:rPr>
              <w:t>%</w:t>
            </w:r>
          </w:p>
        </w:tc>
      </w:tr>
    </w:tbl>
    <w:p w:rsidR="006A5463" w:rsidRDefault="006A5463" w:rsidP="006A5463">
      <w:pPr>
        <w:rPr>
          <w:rFonts w:ascii="Arial" w:hAnsi="Arial" w:cs="Arial"/>
        </w:rPr>
      </w:pPr>
    </w:p>
    <w:tbl>
      <w:tblPr>
        <w:tblStyle w:val="TableGrid"/>
        <w:tblW w:w="15417" w:type="dxa"/>
        <w:tblInd w:w="-726" w:type="dxa"/>
        <w:tblLook w:val="04A0" w:firstRow="1" w:lastRow="0" w:firstColumn="1" w:lastColumn="0" w:noHBand="0" w:noVBand="1"/>
      </w:tblPr>
      <w:tblGrid>
        <w:gridCol w:w="862"/>
        <w:gridCol w:w="14555"/>
      </w:tblGrid>
      <w:tr w:rsidR="006A5463" w:rsidRPr="00B80272" w:rsidTr="00D709B1">
        <w:tc>
          <w:tcPr>
            <w:tcW w:w="15417" w:type="dxa"/>
            <w:gridSpan w:val="2"/>
            <w:shd w:val="clear" w:color="auto" w:fill="E5B8B7" w:themeFill="accent2" w:themeFillTint="66"/>
            <w:tcMar>
              <w:top w:w="57" w:type="dxa"/>
              <w:bottom w:w="57" w:type="dxa"/>
            </w:tcMar>
          </w:tcPr>
          <w:p w:rsidR="006A5463" w:rsidRPr="009242F1" w:rsidRDefault="006A5463" w:rsidP="00D709B1">
            <w:pPr>
              <w:pStyle w:val="ListParagraph"/>
              <w:numPr>
                <w:ilvl w:val="0"/>
                <w:numId w:val="1"/>
              </w:numPr>
              <w:ind w:left="426" w:hanging="284"/>
              <w:rPr>
                <w:rFonts w:ascii="Arial" w:hAnsi="Arial" w:cs="Arial"/>
                <w:b/>
              </w:rPr>
            </w:pPr>
            <w:r w:rsidRPr="009242F1">
              <w:rPr>
                <w:rFonts w:ascii="Arial" w:hAnsi="Arial" w:cs="Arial"/>
                <w:b/>
              </w:rPr>
              <w:t xml:space="preserve">Barriers to future attainment (for pupils eligible for </w:t>
            </w:r>
            <w:r>
              <w:rPr>
                <w:rFonts w:ascii="Arial" w:hAnsi="Arial" w:cs="Arial"/>
                <w:b/>
              </w:rPr>
              <w:t>Catch-Up Funding</w:t>
            </w:r>
            <w:r w:rsidRPr="009242F1">
              <w:rPr>
                <w:rFonts w:ascii="Arial" w:hAnsi="Arial" w:cs="Arial"/>
                <w:b/>
              </w:rPr>
              <w:t>)</w:t>
            </w:r>
          </w:p>
        </w:tc>
      </w:tr>
      <w:tr w:rsidR="006A5463" w:rsidRPr="00B80272" w:rsidTr="00D709B1">
        <w:tc>
          <w:tcPr>
            <w:tcW w:w="15417" w:type="dxa"/>
            <w:gridSpan w:val="2"/>
            <w:shd w:val="clear" w:color="auto" w:fill="auto"/>
            <w:tcMar>
              <w:top w:w="57" w:type="dxa"/>
              <w:bottom w:w="57" w:type="dxa"/>
            </w:tcMar>
          </w:tcPr>
          <w:p w:rsidR="006A5463" w:rsidRPr="00F25DF2" w:rsidRDefault="006A5463" w:rsidP="00D709B1">
            <w:pPr>
              <w:pStyle w:val="ListParagraph"/>
              <w:ind w:left="426"/>
              <w:rPr>
                <w:rFonts w:ascii="Arial" w:hAnsi="Arial" w:cs="Arial"/>
                <w:b/>
                <w:sz w:val="16"/>
                <w:szCs w:val="16"/>
              </w:rPr>
            </w:pPr>
          </w:p>
        </w:tc>
      </w:tr>
      <w:tr w:rsidR="006A5463" w:rsidRPr="00B80272" w:rsidTr="00D709B1">
        <w:tc>
          <w:tcPr>
            <w:tcW w:w="15417" w:type="dxa"/>
            <w:gridSpan w:val="2"/>
            <w:shd w:val="clear" w:color="auto" w:fill="E5B8B7" w:themeFill="accent2" w:themeFillTint="66"/>
            <w:tcMar>
              <w:top w:w="57" w:type="dxa"/>
              <w:bottom w:w="57" w:type="dxa"/>
            </w:tcMar>
          </w:tcPr>
          <w:p w:rsidR="006A5463" w:rsidRPr="00C00F3C" w:rsidRDefault="006A5463" w:rsidP="00D709B1">
            <w:pPr>
              <w:rPr>
                <w:rFonts w:ascii="Arial" w:hAnsi="Arial" w:cs="Arial"/>
                <w:b/>
              </w:rPr>
            </w:pPr>
            <w:r w:rsidRPr="00C00F3C">
              <w:rPr>
                <w:rFonts w:ascii="Arial" w:hAnsi="Arial" w:cs="Arial"/>
                <w:b/>
              </w:rPr>
              <w:t xml:space="preserve"> </w:t>
            </w:r>
            <w:r>
              <w:rPr>
                <w:rFonts w:ascii="Arial" w:hAnsi="Arial" w:cs="Arial"/>
                <w:b/>
              </w:rPr>
              <w:t>In-school</w:t>
            </w:r>
            <w:r w:rsidRPr="00C00F3C">
              <w:rPr>
                <w:rFonts w:ascii="Arial" w:hAnsi="Arial" w:cs="Arial"/>
                <w:b/>
              </w:rPr>
              <w:t xml:space="preserve"> barriers </w:t>
            </w:r>
            <w:r w:rsidRPr="00263B8E">
              <w:rPr>
                <w:rFonts w:ascii="Arial" w:hAnsi="Arial" w:cs="Arial"/>
                <w:i/>
              </w:rPr>
              <w:t>(issues to be addressed in school, such as poor literacy skills)</w:t>
            </w:r>
          </w:p>
        </w:tc>
      </w:tr>
      <w:tr w:rsidR="006A5463" w:rsidRPr="00B80272" w:rsidTr="00D709B1">
        <w:tc>
          <w:tcPr>
            <w:tcW w:w="862" w:type="dxa"/>
            <w:tcMar>
              <w:top w:w="57" w:type="dxa"/>
              <w:bottom w:w="57" w:type="dxa"/>
            </w:tcMar>
          </w:tcPr>
          <w:p w:rsidR="006A5463" w:rsidRPr="00765EFB" w:rsidRDefault="006A5463" w:rsidP="006A5463">
            <w:pPr>
              <w:pStyle w:val="ListParagraph"/>
              <w:numPr>
                <w:ilvl w:val="0"/>
                <w:numId w:val="3"/>
              </w:numPr>
              <w:tabs>
                <w:tab w:val="left" w:pos="75"/>
              </w:tabs>
              <w:ind w:left="426" w:hanging="335"/>
              <w:rPr>
                <w:rFonts w:ascii="Arial" w:hAnsi="Arial" w:cs="Arial"/>
                <w:b/>
              </w:rPr>
            </w:pPr>
          </w:p>
        </w:tc>
        <w:tc>
          <w:tcPr>
            <w:tcW w:w="14555" w:type="dxa"/>
          </w:tcPr>
          <w:p w:rsidR="006A5463" w:rsidRPr="0056652E" w:rsidRDefault="006A5463" w:rsidP="00D709B1">
            <w:pPr>
              <w:rPr>
                <w:rFonts w:ascii="Arial" w:hAnsi="Arial" w:cs="Arial"/>
                <w:sz w:val="18"/>
                <w:szCs w:val="18"/>
              </w:rPr>
            </w:pPr>
            <w:r>
              <w:rPr>
                <w:rFonts w:ascii="Arial" w:hAnsi="Arial" w:cs="Arial"/>
                <w:sz w:val="18"/>
                <w:szCs w:val="18"/>
              </w:rPr>
              <w:t>Lower l</w:t>
            </w:r>
            <w:r w:rsidRPr="0056652E">
              <w:rPr>
                <w:rFonts w:ascii="Arial" w:hAnsi="Arial" w:cs="Arial"/>
                <w:sz w:val="18"/>
                <w:szCs w:val="18"/>
              </w:rPr>
              <w:t xml:space="preserve">iteracy skills </w:t>
            </w:r>
            <w:r>
              <w:rPr>
                <w:rFonts w:ascii="Arial" w:hAnsi="Arial" w:cs="Arial"/>
                <w:sz w:val="18"/>
                <w:szCs w:val="18"/>
              </w:rPr>
              <w:t xml:space="preserve">for pupils </w:t>
            </w:r>
            <w:r w:rsidRPr="0056652E">
              <w:rPr>
                <w:rFonts w:ascii="Arial" w:hAnsi="Arial" w:cs="Arial"/>
                <w:sz w:val="18"/>
                <w:szCs w:val="18"/>
              </w:rPr>
              <w:t>entering Year 7 prevents them from making good progress in Year 7.</w:t>
            </w:r>
            <w:r>
              <w:rPr>
                <w:rFonts w:ascii="Arial" w:hAnsi="Arial" w:cs="Arial"/>
                <w:sz w:val="18"/>
                <w:szCs w:val="18"/>
              </w:rPr>
              <w:t xml:space="preserve"> </w:t>
            </w:r>
            <w:r w:rsidRPr="00263B8E">
              <w:rPr>
                <w:rFonts w:ascii="Arial" w:hAnsi="Arial" w:cs="Arial"/>
                <w:sz w:val="18"/>
                <w:szCs w:val="18"/>
              </w:rPr>
              <w:t>This prevents sustained high achievement through KS</w:t>
            </w:r>
            <w:r>
              <w:rPr>
                <w:rFonts w:ascii="Arial" w:hAnsi="Arial" w:cs="Arial"/>
                <w:sz w:val="18"/>
                <w:szCs w:val="18"/>
              </w:rPr>
              <w:t>3 % KS</w:t>
            </w:r>
            <w:r w:rsidRPr="00263B8E">
              <w:rPr>
                <w:rFonts w:ascii="Arial" w:hAnsi="Arial" w:cs="Arial"/>
                <w:sz w:val="18"/>
                <w:szCs w:val="18"/>
              </w:rPr>
              <w:t>4.</w:t>
            </w:r>
          </w:p>
        </w:tc>
      </w:tr>
      <w:tr w:rsidR="006A5463" w:rsidRPr="00B80272" w:rsidTr="00D709B1">
        <w:tc>
          <w:tcPr>
            <w:tcW w:w="862" w:type="dxa"/>
            <w:tcMar>
              <w:top w:w="57" w:type="dxa"/>
              <w:bottom w:w="57" w:type="dxa"/>
            </w:tcMar>
          </w:tcPr>
          <w:p w:rsidR="006A5463" w:rsidRPr="00765EFB" w:rsidRDefault="006A5463" w:rsidP="006A5463">
            <w:pPr>
              <w:pStyle w:val="ListParagraph"/>
              <w:numPr>
                <w:ilvl w:val="0"/>
                <w:numId w:val="3"/>
              </w:numPr>
              <w:tabs>
                <w:tab w:val="left" w:pos="75"/>
              </w:tabs>
              <w:ind w:left="426" w:hanging="335"/>
              <w:rPr>
                <w:rFonts w:ascii="Arial" w:hAnsi="Arial" w:cs="Arial"/>
                <w:b/>
              </w:rPr>
            </w:pPr>
          </w:p>
        </w:tc>
        <w:tc>
          <w:tcPr>
            <w:tcW w:w="14555" w:type="dxa"/>
          </w:tcPr>
          <w:p w:rsidR="006A5463" w:rsidRPr="0056652E" w:rsidRDefault="006A5463" w:rsidP="00D709B1">
            <w:pPr>
              <w:rPr>
                <w:rFonts w:ascii="Arial" w:hAnsi="Arial" w:cs="Arial"/>
                <w:sz w:val="18"/>
                <w:szCs w:val="18"/>
              </w:rPr>
            </w:pPr>
            <w:r>
              <w:rPr>
                <w:rFonts w:ascii="Arial" w:hAnsi="Arial" w:cs="Arial"/>
                <w:sz w:val="18"/>
                <w:szCs w:val="18"/>
              </w:rPr>
              <w:t>Lower numeracy</w:t>
            </w:r>
            <w:r w:rsidRPr="0056652E">
              <w:rPr>
                <w:rFonts w:ascii="Arial" w:hAnsi="Arial" w:cs="Arial"/>
                <w:sz w:val="18"/>
                <w:szCs w:val="18"/>
              </w:rPr>
              <w:t xml:space="preserve"> skills </w:t>
            </w:r>
            <w:r>
              <w:rPr>
                <w:rFonts w:ascii="Arial" w:hAnsi="Arial" w:cs="Arial"/>
                <w:sz w:val="18"/>
                <w:szCs w:val="18"/>
              </w:rPr>
              <w:t xml:space="preserve">for pupils </w:t>
            </w:r>
            <w:r w:rsidRPr="0056652E">
              <w:rPr>
                <w:rFonts w:ascii="Arial" w:hAnsi="Arial" w:cs="Arial"/>
                <w:sz w:val="18"/>
                <w:szCs w:val="18"/>
              </w:rPr>
              <w:t>entering Year 7 prevents them from making good progress in Year 7.</w:t>
            </w:r>
            <w:r w:rsidRPr="00263B8E">
              <w:rPr>
                <w:rFonts w:ascii="Arial" w:hAnsi="Arial" w:cs="Arial"/>
                <w:sz w:val="18"/>
                <w:szCs w:val="18"/>
              </w:rPr>
              <w:t xml:space="preserve"> This prevents sustained high achievement through KS</w:t>
            </w:r>
            <w:r>
              <w:rPr>
                <w:rFonts w:ascii="Arial" w:hAnsi="Arial" w:cs="Arial"/>
                <w:sz w:val="18"/>
                <w:szCs w:val="18"/>
              </w:rPr>
              <w:t>3 % KS</w:t>
            </w:r>
            <w:r w:rsidRPr="00263B8E">
              <w:rPr>
                <w:rFonts w:ascii="Arial" w:hAnsi="Arial" w:cs="Arial"/>
                <w:sz w:val="18"/>
                <w:szCs w:val="18"/>
              </w:rPr>
              <w:t>4.</w:t>
            </w:r>
          </w:p>
        </w:tc>
      </w:tr>
      <w:tr w:rsidR="006A5463" w:rsidRPr="00B80272" w:rsidTr="00D709B1">
        <w:trPr>
          <w:trHeight w:val="70"/>
        </w:trPr>
        <w:tc>
          <w:tcPr>
            <w:tcW w:w="15417" w:type="dxa"/>
            <w:gridSpan w:val="2"/>
            <w:shd w:val="clear" w:color="auto" w:fill="E5B8B7" w:themeFill="accent2" w:themeFillTint="66"/>
            <w:tcMar>
              <w:top w:w="57" w:type="dxa"/>
              <w:bottom w:w="57" w:type="dxa"/>
            </w:tcMar>
          </w:tcPr>
          <w:p w:rsidR="006A5463" w:rsidRPr="00263B8E" w:rsidRDefault="006A5463" w:rsidP="00D709B1">
            <w:pPr>
              <w:rPr>
                <w:rFonts w:ascii="Arial" w:hAnsi="Arial" w:cs="Arial"/>
                <w:b/>
              </w:rPr>
            </w:pPr>
            <w:r w:rsidRPr="00263B8E">
              <w:rPr>
                <w:rFonts w:ascii="Arial" w:hAnsi="Arial" w:cs="Arial"/>
                <w:b/>
              </w:rPr>
              <w:t xml:space="preserve"> External barriers </w:t>
            </w:r>
            <w:r w:rsidRPr="00263B8E">
              <w:rPr>
                <w:rFonts w:ascii="Arial" w:hAnsi="Arial" w:cs="Arial"/>
                <w:i/>
              </w:rPr>
              <w:t>(issues which also require action outside school, such as low attendance rates)</w:t>
            </w:r>
          </w:p>
        </w:tc>
      </w:tr>
      <w:tr w:rsidR="006A5463" w:rsidRPr="00B80272" w:rsidTr="00D709B1">
        <w:trPr>
          <w:trHeight w:val="70"/>
        </w:trPr>
        <w:tc>
          <w:tcPr>
            <w:tcW w:w="862" w:type="dxa"/>
            <w:tcMar>
              <w:top w:w="57" w:type="dxa"/>
              <w:bottom w:w="57" w:type="dxa"/>
            </w:tcMar>
          </w:tcPr>
          <w:p w:rsidR="006A5463" w:rsidRPr="00263B8E" w:rsidRDefault="006A5463" w:rsidP="00D709B1">
            <w:pPr>
              <w:tabs>
                <w:tab w:val="left" w:pos="60"/>
                <w:tab w:val="left" w:pos="426"/>
              </w:tabs>
              <w:ind w:left="426" w:hanging="284"/>
              <w:rPr>
                <w:rFonts w:ascii="Arial" w:hAnsi="Arial" w:cs="Arial"/>
                <w:b/>
              </w:rPr>
            </w:pPr>
            <w:r>
              <w:rPr>
                <w:rFonts w:ascii="Arial" w:hAnsi="Arial" w:cs="Arial"/>
                <w:b/>
              </w:rPr>
              <w:t>C</w:t>
            </w:r>
            <w:r w:rsidRPr="00263B8E">
              <w:rPr>
                <w:rFonts w:ascii="Arial" w:hAnsi="Arial" w:cs="Arial"/>
                <w:b/>
              </w:rPr>
              <w:t xml:space="preserve">. </w:t>
            </w:r>
          </w:p>
        </w:tc>
        <w:tc>
          <w:tcPr>
            <w:tcW w:w="14555" w:type="dxa"/>
          </w:tcPr>
          <w:p w:rsidR="006A5463" w:rsidRPr="00263B8E" w:rsidRDefault="00CF6C0F" w:rsidP="00CF6C0F">
            <w:pPr>
              <w:rPr>
                <w:rFonts w:ascii="Arial" w:hAnsi="Arial" w:cs="Arial"/>
                <w:sz w:val="18"/>
                <w:szCs w:val="18"/>
              </w:rPr>
            </w:pPr>
            <w:r w:rsidRPr="00263B8E">
              <w:rPr>
                <w:rFonts w:ascii="Arial" w:hAnsi="Arial" w:cs="Arial"/>
                <w:sz w:val="18"/>
                <w:szCs w:val="18"/>
              </w:rPr>
              <w:t xml:space="preserve">Attendance rate for pupils eligible for </w:t>
            </w:r>
            <w:r>
              <w:rPr>
                <w:rFonts w:ascii="Arial" w:hAnsi="Arial" w:cs="Arial"/>
                <w:sz w:val="18"/>
                <w:szCs w:val="18"/>
              </w:rPr>
              <w:t xml:space="preserve">Catch-Up is an identified barrier to learning by Primaries. </w:t>
            </w:r>
            <w:r w:rsidR="006A5463" w:rsidRPr="00263B8E">
              <w:rPr>
                <w:rFonts w:ascii="Arial" w:hAnsi="Arial" w:cs="Arial"/>
                <w:sz w:val="18"/>
                <w:szCs w:val="18"/>
              </w:rPr>
              <w:t>(</w:t>
            </w:r>
            <w:r>
              <w:rPr>
                <w:rFonts w:ascii="Arial" w:hAnsi="Arial" w:cs="Arial"/>
                <w:sz w:val="18"/>
                <w:szCs w:val="18"/>
              </w:rPr>
              <w:t>t</w:t>
            </w:r>
            <w:r w:rsidR="006A5463" w:rsidRPr="00263B8E">
              <w:rPr>
                <w:rFonts w:ascii="Arial" w:hAnsi="Arial" w:cs="Arial"/>
                <w:sz w:val="18"/>
                <w:szCs w:val="18"/>
              </w:rPr>
              <w:t xml:space="preserve">he target for all children </w:t>
            </w:r>
            <w:r w:rsidR="006A5463" w:rsidRPr="00A36CCC">
              <w:rPr>
                <w:rFonts w:ascii="Arial" w:hAnsi="Arial" w:cs="Arial"/>
                <w:sz w:val="18"/>
                <w:szCs w:val="18"/>
              </w:rPr>
              <w:t>of 95%</w:t>
            </w:r>
            <w:r>
              <w:rPr>
                <w:rFonts w:ascii="Arial" w:hAnsi="Arial" w:cs="Arial"/>
                <w:sz w:val="18"/>
                <w:szCs w:val="18"/>
              </w:rPr>
              <w:t>)</w:t>
            </w:r>
            <w:r w:rsidR="006A5463" w:rsidRPr="00A36CCC">
              <w:rPr>
                <w:rFonts w:ascii="Arial" w:hAnsi="Arial" w:cs="Arial"/>
                <w:sz w:val="18"/>
                <w:szCs w:val="18"/>
              </w:rPr>
              <w:t>.</w:t>
            </w:r>
            <w:r w:rsidR="006A5463" w:rsidRPr="00263B8E">
              <w:rPr>
                <w:rFonts w:ascii="Arial" w:hAnsi="Arial" w:cs="Arial"/>
                <w:sz w:val="18"/>
                <w:szCs w:val="18"/>
              </w:rPr>
              <w:t xml:space="preserve"> T</w:t>
            </w:r>
            <w:r w:rsidR="006A5463">
              <w:rPr>
                <w:rFonts w:ascii="Arial" w:hAnsi="Arial" w:cs="Arial"/>
                <w:sz w:val="18"/>
                <w:szCs w:val="18"/>
              </w:rPr>
              <w:t>his reduces their school hours and</w:t>
            </w:r>
            <w:r w:rsidR="006A5463" w:rsidRPr="00263B8E">
              <w:rPr>
                <w:rFonts w:ascii="Arial" w:hAnsi="Arial" w:cs="Arial"/>
                <w:sz w:val="18"/>
                <w:szCs w:val="18"/>
              </w:rPr>
              <w:t xml:space="preserve"> causes them to fall behind on average.</w:t>
            </w:r>
          </w:p>
        </w:tc>
      </w:tr>
    </w:tbl>
    <w:p w:rsidR="006A5463" w:rsidRPr="00B80272" w:rsidRDefault="006A5463" w:rsidP="006A5463">
      <w:pPr>
        <w:rPr>
          <w:rFonts w:ascii="Arial" w:hAnsi="Arial" w:cs="Arial"/>
        </w:rPr>
      </w:pPr>
    </w:p>
    <w:tbl>
      <w:tblPr>
        <w:tblStyle w:val="TableGrid"/>
        <w:tblW w:w="15417" w:type="dxa"/>
        <w:tblInd w:w="-726" w:type="dxa"/>
        <w:tblLayout w:type="fixed"/>
        <w:tblLook w:val="04A0" w:firstRow="1" w:lastRow="0" w:firstColumn="1" w:lastColumn="0" w:noHBand="0" w:noVBand="1"/>
      </w:tblPr>
      <w:tblGrid>
        <w:gridCol w:w="817"/>
        <w:gridCol w:w="8505"/>
        <w:gridCol w:w="6095"/>
      </w:tblGrid>
      <w:tr w:rsidR="006A5463" w:rsidRPr="00B80272" w:rsidTr="00D709B1">
        <w:tc>
          <w:tcPr>
            <w:tcW w:w="15417" w:type="dxa"/>
            <w:gridSpan w:val="3"/>
            <w:shd w:val="clear" w:color="auto" w:fill="E5B8B7" w:themeFill="accent2" w:themeFillTint="66"/>
            <w:tcMar>
              <w:top w:w="57" w:type="dxa"/>
              <w:bottom w:w="57" w:type="dxa"/>
            </w:tcMar>
          </w:tcPr>
          <w:p w:rsidR="006A5463" w:rsidRPr="009242F1" w:rsidRDefault="006A5463" w:rsidP="00D709B1">
            <w:pPr>
              <w:pStyle w:val="ListParagraph"/>
              <w:numPr>
                <w:ilvl w:val="0"/>
                <w:numId w:val="1"/>
              </w:numPr>
              <w:ind w:left="426" w:hanging="284"/>
              <w:rPr>
                <w:rFonts w:ascii="Arial" w:hAnsi="Arial" w:cs="Arial"/>
                <w:b/>
              </w:rPr>
            </w:pPr>
            <w:r w:rsidRPr="009242F1">
              <w:rPr>
                <w:rFonts w:ascii="Arial" w:hAnsi="Arial" w:cs="Arial"/>
                <w:b/>
              </w:rPr>
              <w:t xml:space="preserve">Outcomes </w:t>
            </w:r>
          </w:p>
        </w:tc>
      </w:tr>
      <w:tr w:rsidR="006A5463" w:rsidRPr="00B80272" w:rsidTr="00D709B1">
        <w:tc>
          <w:tcPr>
            <w:tcW w:w="817" w:type="dxa"/>
            <w:tcMar>
              <w:top w:w="57" w:type="dxa"/>
              <w:bottom w:w="57" w:type="dxa"/>
            </w:tcMar>
          </w:tcPr>
          <w:p w:rsidR="006A5463" w:rsidRPr="00A6273A" w:rsidRDefault="006A5463" w:rsidP="00D709B1">
            <w:pPr>
              <w:jc w:val="both"/>
              <w:rPr>
                <w:rFonts w:ascii="Arial" w:hAnsi="Arial" w:cs="Arial"/>
              </w:rPr>
            </w:pPr>
          </w:p>
        </w:tc>
        <w:tc>
          <w:tcPr>
            <w:tcW w:w="8505" w:type="dxa"/>
            <w:tcMar>
              <w:top w:w="57" w:type="dxa"/>
              <w:bottom w:w="57" w:type="dxa"/>
            </w:tcMar>
          </w:tcPr>
          <w:p w:rsidR="006A5463" w:rsidRPr="00A6273A" w:rsidRDefault="006A5463" w:rsidP="00D709B1">
            <w:pPr>
              <w:rPr>
                <w:rFonts w:ascii="Arial" w:hAnsi="Arial" w:cs="Arial"/>
                <w:i/>
              </w:rPr>
            </w:pPr>
            <w:r w:rsidRPr="00A6273A">
              <w:rPr>
                <w:rFonts w:ascii="Arial" w:hAnsi="Arial" w:cs="Arial"/>
                <w:i/>
              </w:rPr>
              <w:t>Desired outcome</w:t>
            </w:r>
            <w:r>
              <w:rPr>
                <w:rFonts w:ascii="Arial" w:hAnsi="Arial" w:cs="Arial"/>
                <w:i/>
              </w:rPr>
              <w:t>s and how they will be measured</w:t>
            </w:r>
          </w:p>
        </w:tc>
        <w:tc>
          <w:tcPr>
            <w:tcW w:w="6095" w:type="dxa"/>
          </w:tcPr>
          <w:p w:rsidR="006A5463" w:rsidRPr="00A6273A" w:rsidRDefault="006A5463" w:rsidP="00D709B1">
            <w:pPr>
              <w:rPr>
                <w:rFonts w:ascii="Arial" w:hAnsi="Arial" w:cs="Arial"/>
                <w:i/>
              </w:rPr>
            </w:pPr>
            <w:r w:rsidRPr="00CF1B9B">
              <w:rPr>
                <w:rFonts w:ascii="Arial" w:hAnsi="Arial" w:cs="Arial"/>
                <w:i/>
              </w:rPr>
              <w:t>Success criteria</w:t>
            </w:r>
            <w:r>
              <w:rPr>
                <w:rFonts w:ascii="Arial" w:hAnsi="Arial" w:cs="Arial"/>
                <w:i/>
              </w:rPr>
              <w:t xml:space="preserve"> </w:t>
            </w:r>
          </w:p>
        </w:tc>
      </w:tr>
      <w:tr w:rsidR="006A5463" w:rsidRPr="00B80272" w:rsidTr="00D709B1">
        <w:tc>
          <w:tcPr>
            <w:tcW w:w="817" w:type="dxa"/>
            <w:tcMar>
              <w:top w:w="57" w:type="dxa"/>
              <w:bottom w:w="57" w:type="dxa"/>
            </w:tcMar>
          </w:tcPr>
          <w:p w:rsidR="006A5463" w:rsidRPr="002962F2" w:rsidRDefault="006A5463" w:rsidP="006A5463">
            <w:pPr>
              <w:pStyle w:val="ListParagraph"/>
              <w:numPr>
                <w:ilvl w:val="0"/>
                <w:numId w:val="4"/>
              </w:numPr>
              <w:tabs>
                <w:tab w:val="left" w:pos="142"/>
              </w:tabs>
              <w:ind w:left="426"/>
              <w:jc w:val="both"/>
              <w:rPr>
                <w:rFonts w:ascii="Arial" w:hAnsi="Arial" w:cs="Arial"/>
                <w:b/>
              </w:rPr>
            </w:pPr>
          </w:p>
        </w:tc>
        <w:tc>
          <w:tcPr>
            <w:tcW w:w="8505" w:type="dxa"/>
            <w:tcMar>
              <w:top w:w="57" w:type="dxa"/>
              <w:bottom w:w="57" w:type="dxa"/>
            </w:tcMar>
          </w:tcPr>
          <w:p w:rsidR="006A5463" w:rsidRPr="0056652E" w:rsidRDefault="006A5463" w:rsidP="00D709B1">
            <w:pPr>
              <w:rPr>
                <w:rFonts w:ascii="Arial" w:hAnsi="Arial" w:cs="Arial"/>
                <w:sz w:val="18"/>
                <w:szCs w:val="18"/>
              </w:rPr>
            </w:pPr>
            <w:r>
              <w:rPr>
                <w:rFonts w:ascii="Arial" w:hAnsi="Arial" w:cs="Arial"/>
                <w:sz w:val="18"/>
                <w:szCs w:val="18"/>
              </w:rPr>
              <w:t xml:space="preserve">Accelerated levels of progress in </w:t>
            </w:r>
            <w:r w:rsidRPr="0056652E">
              <w:rPr>
                <w:rFonts w:ascii="Arial" w:hAnsi="Arial" w:cs="Arial"/>
                <w:sz w:val="18"/>
                <w:szCs w:val="18"/>
              </w:rPr>
              <w:t>literacy</w:t>
            </w:r>
            <w:r>
              <w:rPr>
                <w:rFonts w:ascii="Arial" w:hAnsi="Arial" w:cs="Arial"/>
                <w:sz w:val="18"/>
                <w:szCs w:val="18"/>
              </w:rPr>
              <w:t xml:space="preserve">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6095" w:type="dxa"/>
          </w:tcPr>
          <w:p w:rsidR="006A5463" w:rsidRPr="00A36CCC" w:rsidRDefault="006A5463" w:rsidP="00D709B1">
            <w:pPr>
              <w:rPr>
                <w:rFonts w:ascii="Arial" w:hAnsi="Arial" w:cs="Arial"/>
                <w:sz w:val="18"/>
                <w:szCs w:val="18"/>
              </w:rPr>
            </w:pPr>
            <w:r w:rsidRPr="00A36CCC">
              <w:rPr>
                <w:rFonts w:ascii="Arial" w:hAnsi="Arial" w:cs="Arial"/>
                <w:noProof/>
                <w:sz w:val="18"/>
                <w:szCs w:val="18"/>
                <w:lang w:eastAsia="en-GB"/>
              </w:rPr>
              <w:t>Pupils</w:t>
            </w:r>
            <w:r w:rsidRPr="00A36CCC">
              <w:rPr>
                <w:rFonts w:ascii="Arial" w:hAnsi="Arial" w:cs="Arial"/>
                <w:sz w:val="18"/>
                <w:szCs w:val="18"/>
              </w:rPr>
              <w:t xml:space="preserve"> eligible for </w:t>
            </w:r>
            <w:r>
              <w:rPr>
                <w:rFonts w:ascii="Arial" w:hAnsi="Arial" w:cs="Arial"/>
                <w:sz w:val="18"/>
                <w:szCs w:val="18"/>
              </w:rPr>
              <w:t>Catch-Up</w:t>
            </w:r>
            <w:r w:rsidRPr="00A36CCC">
              <w:rPr>
                <w:rFonts w:ascii="Arial" w:hAnsi="Arial" w:cs="Arial"/>
                <w:sz w:val="18"/>
                <w:szCs w:val="18"/>
              </w:rPr>
              <w:t xml:space="preserve"> in Year 7 </w:t>
            </w:r>
            <w:r w:rsidRPr="00A36CCC">
              <w:rPr>
                <w:rFonts w:ascii="Arial" w:hAnsi="Arial" w:cs="Arial"/>
                <w:noProof/>
                <w:sz w:val="18"/>
                <w:szCs w:val="18"/>
                <w:lang w:eastAsia="en-GB"/>
              </w:rPr>
              <w:t xml:space="preserve">make more progress by the end of the year than ‘other’ pupils so that at least </w:t>
            </w:r>
            <w:r>
              <w:rPr>
                <w:rFonts w:ascii="Arial" w:hAnsi="Arial" w:cs="Arial"/>
                <w:noProof/>
                <w:sz w:val="18"/>
                <w:szCs w:val="18"/>
                <w:lang w:eastAsia="en-GB"/>
              </w:rPr>
              <w:t>6</w:t>
            </w:r>
            <w:r w:rsidRPr="00A36CCC">
              <w:rPr>
                <w:rFonts w:ascii="Arial" w:hAnsi="Arial" w:cs="Arial"/>
                <w:noProof/>
                <w:sz w:val="18"/>
                <w:szCs w:val="18"/>
                <w:lang w:eastAsia="en-GB"/>
              </w:rPr>
              <w:t>0%</w:t>
            </w:r>
            <w:r>
              <w:rPr>
                <w:rFonts w:ascii="Arial" w:hAnsi="Arial" w:cs="Arial"/>
                <w:noProof/>
                <w:sz w:val="18"/>
                <w:szCs w:val="18"/>
                <w:lang w:eastAsia="en-GB"/>
              </w:rPr>
              <w:t xml:space="preserve"> are on target to achieve a Level 4 in GCSE English.</w:t>
            </w:r>
            <w:r w:rsidRPr="00A36CCC">
              <w:rPr>
                <w:rFonts w:ascii="Arial" w:hAnsi="Arial" w:cs="Arial"/>
                <w:noProof/>
                <w:sz w:val="18"/>
                <w:szCs w:val="18"/>
                <w:lang w:eastAsia="en-GB"/>
              </w:rPr>
              <w:t xml:space="preserve"> </w:t>
            </w:r>
            <w:r w:rsidRPr="00A36CCC">
              <w:rPr>
                <w:rFonts w:ascii="Arial" w:hAnsi="Arial" w:cs="Arial"/>
                <w:sz w:val="18"/>
                <w:szCs w:val="18"/>
              </w:rPr>
              <w:t xml:space="preserve">This will be evidenced using </w:t>
            </w:r>
            <w:r>
              <w:rPr>
                <w:rFonts w:ascii="Arial" w:hAnsi="Arial" w:cs="Arial"/>
                <w:sz w:val="18"/>
                <w:szCs w:val="18"/>
              </w:rPr>
              <w:t>curriculum assessments in English in September, March and</w:t>
            </w:r>
            <w:r w:rsidRPr="00A36CCC">
              <w:rPr>
                <w:rFonts w:ascii="Arial" w:hAnsi="Arial" w:cs="Arial"/>
                <w:sz w:val="18"/>
                <w:szCs w:val="18"/>
              </w:rPr>
              <w:t xml:space="preserve"> </w:t>
            </w:r>
            <w:r>
              <w:rPr>
                <w:rFonts w:ascii="Arial" w:hAnsi="Arial" w:cs="Arial"/>
                <w:sz w:val="18"/>
                <w:szCs w:val="18"/>
              </w:rPr>
              <w:t xml:space="preserve">June. </w:t>
            </w:r>
          </w:p>
        </w:tc>
      </w:tr>
      <w:tr w:rsidR="006A5463" w:rsidRPr="00B80272" w:rsidTr="00D709B1">
        <w:tc>
          <w:tcPr>
            <w:tcW w:w="817" w:type="dxa"/>
            <w:tcMar>
              <w:top w:w="57" w:type="dxa"/>
              <w:bottom w:w="57" w:type="dxa"/>
            </w:tcMar>
          </w:tcPr>
          <w:p w:rsidR="006A5463" w:rsidRPr="002962F2" w:rsidRDefault="006A5463" w:rsidP="006A5463">
            <w:pPr>
              <w:pStyle w:val="ListParagraph"/>
              <w:numPr>
                <w:ilvl w:val="0"/>
                <w:numId w:val="4"/>
              </w:numPr>
              <w:tabs>
                <w:tab w:val="left" w:pos="142"/>
              </w:tabs>
              <w:ind w:left="426"/>
              <w:jc w:val="both"/>
              <w:rPr>
                <w:rFonts w:ascii="Arial" w:hAnsi="Arial" w:cs="Arial"/>
                <w:b/>
              </w:rPr>
            </w:pPr>
          </w:p>
        </w:tc>
        <w:tc>
          <w:tcPr>
            <w:tcW w:w="8505" w:type="dxa"/>
            <w:tcMar>
              <w:top w:w="57" w:type="dxa"/>
              <w:bottom w:w="57" w:type="dxa"/>
            </w:tcMar>
          </w:tcPr>
          <w:p w:rsidR="006A5463" w:rsidRPr="0056652E" w:rsidRDefault="006A5463" w:rsidP="00D709B1">
            <w:pPr>
              <w:rPr>
                <w:rFonts w:ascii="Arial" w:hAnsi="Arial" w:cs="Arial"/>
                <w:sz w:val="18"/>
                <w:szCs w:val="18"/>
              </w:rPr>
            </w:pPr>
            <w:r>
              <w:rPr>
                <w:rFonts w:ascii="Arial" w:hAnsi="Arial" w:cs="Arial"/>
                <w:sz w:val="18"/>
                <w:szCs w:val="18"/>
              </w:rPr>
              <w:t>Accelerated levels of progress in numeracy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6095" w:type="dxa"/>
          </w:tcPr>
          <w:p w:rsidR="006A5463" w:rsidRPr="00A36CCC" w:rsidRDefault="006A5463" w:rsidP="00D709B1">
            <w:pPr>
              <w:rPr>
                <w:rFonts w:ascii="Arial" w:hAnsi="Arial" w:cs="Arial"/>
                <w:sz w:val="18"/>
                <w:szCs w:val="18"/>
              </w:rPr>
            </w:pPr>
            <w:r w:rsidRPr="00A36CCC">
              <w:rPr>
                <w:rFonts w:ascii="Arial" w:hAnsi="Arial" w:cs="Arial"/>
                <w:noProof/>
                <w:sz w:val="18"/>
                <w:szCs w:val="18"/>
                <w:lang w:eastAsia="en-GB"/>
              </w:rPr>
              <w:t>Pupils</w:t>
            </w:r>
            <w:r w:rsidRPr="00A36CCC">
              <w:rPr>
                <w:rFonts w:ascii="Arial" w:hAnsi="Arial" w:cs="Arial"/>
                <w:sz w:val="18"/>
                <w:szCs w:val="18"/>
              </w:rPr>
              <w:t xml:space="preserve"> eligible for </w:t>
            </w:r>
            <w:r>
              <w:rPr>
                <w:rFonts w:ascii="Arial" w:hAnsi="Arial" w:cs="Arial"/>
                <w:sz w:val="18"/>
                <w:szCs w:val="18"/>
              </w:rPr>
              <w:t>Catch-Up</w:t>
            </w:r>
            <w:r w:rsidRPr="00A36CCC">
              <w:rPr>
                <w:rFonts w:ascii="Arial" w:hAnsi="Arial" w:cs="Arial"/>
                <w:sz w:val="18"/>
                <w:szCs w:val="18"/>
              </w:rPr>
              <w:t xml:space="preserve"> in Year 7 </w:t>
            </w:r>
            <w:r w:rsidRPr="00A36CCC">
              <w:rPr>
                <w:rFonts w:ascii="Arial" w:hAnsi="Arial" w:cs="Arial"/>
                <w:noProof/>
                <w:sz w:val="18"/>
                <w:szCs w:val="18"/>
                <w:lang w:eastAsia="en-GB"/>
              </w:rPr>
              <w:t xml:space="preserve">make more progress by the end of the year than ‘other’ pupils so that at least </w:t>
            </w:r>
            <w:r>
              <w:rPr>
                <w:rFonts w:ascii="Arial" w:hAnsi="Arial" w:cs="Arial"/>
                <w:noProof/>
                <w:sz w:val="18"/>
                <w:szCs w:val="18"/>
                <w:lang w:eastAsia="en-GB"/>
              </w:rPr>
              <w:t>6</w:t>
            </w:r>
            <w:r w:rsidRPr="00A36CCC">
              <w:rPr>
                <w:rFonts w:ascii="Arial" w:hAnsi="Arial" w:cs="Arial"/>
                <w:noProof/>
                <w:sz w:val="18"/>
                <w:szCs w:val="18"/>
                <w:lang w:eastAsia="en-GB"/>
              </w:rPr>
              <w:t>0%</w:t>
            </w:r>
            <w:r>
              <w:rPr>
                <w:rFonts w:ascii="Arial" w:hAnsi="Arial" w:cs="Arial"/>
                <w:noProof/>
                <w:sz w:val="18"/>
                <w:szCs w:val="18"/>
                <w:lang w:eastAsia="en-GB"/>
              </w:rPr>
              <w:t xml:space="preserve"> are on target to achieve a Level 4 in GCSE Maths.</w:t>
            </w:r>
            <w:r w:rsidRPr="00A36CCC">
              <w:rPr>
                <w:rFonts w:ascii="Arial" w:hAnsi="Arial" w:cs="Arial"/>
                <w:noProof/>
                <w:sz w:val="18"/>
                <w:szCs w:val="18"/>
                <w:lang w:eastAsia="en-GB"/>
              </w:rPr>
              <w:t xml:space="preserve"> </w:t>
            </w:r>
            <w:r w:rsidRPr="00A36CCC">
              <w:rPr>
                <w:rFonts w:ascii="Arial" w:hAnsi="Arial" w:cs="Arial"/>
                <w:sz w:val="18"/>
                <w:szCs w:val="18"/>
              </w:rPr>
              <w:t xml:space="preserve">This will be evidenced using </w:t>
            </w:r>
            <w:r>
              <w:rPr>
                <w:rFonts w:ascii="Arial" w:hAnsi="Arial" w:cs="Arial"/>
                <w:sz w:val="18"/>
                <w:szCs w:val="18"/>
              </w:rPr>
              <w:t>curriculum assessments in Maths in September, March and</w:t>
            </w:r>
            <w:r w:rsidRPr="00A36CCC">
              <w:rPr>
                <w:rFonts w:ascii="Arial" w:hAnsi="Arial" w:cs="Arial"/>
                <w:sz w:val="18"/>
                <w:szCs w:val="18"/>
              </w:rPr>
              <w:t xml:space="preserve"> </w:t>
            </w:r>
            <w:r>
              <w:rPr>
                <w:rFonts w:ascii="Arial" w:hAnsi="Arial" w:cs="Arial"/>
                <w:sz w:val="18"/>
                <w:szCs w:val="18"/>
              </w:rPr>
              <w:t>June.</w:t>
            </w:r>
          </w:p>
        </w:tc>
      </w:tr>
      <w:tr w:rsidR="006A5463" w:rsidRPr="00B80272" w:rsidTr="00D709B1">
        <w:tc>
          <w:tcPr>
            <w:tcW w:w="817" w:type="dxa"/>
            <w:tcMar>
              <w:top w:w="57" w:type="dxa"/>
              <w:bottom w:w="57" w:type="dxa"/>
            </w:tcMar>
          </w:tcPr>
          <w:p w:rsidR="006A5463" w:rsidRPr="002962F2" w:rsidRDefault="006A5463" w:rsidP="006A5463">
            <w:pPr>
              <w:pStyle w:val="ListParagraph"/>
              <w:numPr>
                <w:ilvl w:val="0"/>
                <w:numId w:val="4"/>
              </w:numPr>
              <w:tabs>
                <w:tab w:val="left" w:pos="142"/>
              </w:tabs>
              <w:ind w:left="426"/>
              <w:jc w:val="both"/>
              <w:rPr>
                <w:rFonts w:ascii="Arial" w:hAnsi="Arial" w:cs="Arial"/>
                <w:b/>
              </w:rPr>
            </w:pPr>
          </w:p>
        </w:tc>
        <w:tc>
          <w:tcPr>
            <w:tcW w:w="8505" w:type="dxa"/>
            <w:tcMar>
              <w:top w:w="57" w:type="dxa"/>
              <w:bottom w:w="57" w:type="dxa"/>
            </w:tcMar>
          </w:tcPr>
          <w:p w:rsidR="006A5463" w:rsidRPr="00265866" w:rsidRDefault="006A5463" w:rsidP="00D709B1">
            <w:pPr>
              <w:rPr>
                <w:rFonts w:ascii="Arial" w:hAnsi="Arial" w:cs="Arial"/>
                <w:sz w:val="18"/>
                <w:szCs w:val="18"/>
              </w:rPr>
            </w:pPr>
            <w:r w:rsidRPr="00265866">
              <w:rPr>
                <w:rFonts w:ascii="Arial" w:hAnsi="Arial" w:cs="Arial"/>
                <w:sz w:val="18"/>
                <w:szCs w:val="18"/>
              </w:rPr>
              <w:t>Increased attendance rates for pupils eligible for Catch-Up Funding</w:t>
            </w:r>
          </w:p>
        </w:tc>
        <w:tc>
          <w:tcPr>
            <w:tcW w:w="6095" w:type="dxa"/>
          </w:tcPr>
          <w:p w:rsidR="006A5463" w:rsidRPr="00265866" w:rsidRDefault="006A5463" w:rsidP="00D709B1">
            <w:pPr>
              <w:rPr>
                <w:rFonts w:ascii="Arial" w:hAnsi="Arial" w:cs="Arial"/>
                <w:sz w:val="18"/>
                <w:szCs w:val="18"/>
              </w:rPr>
            </w:pPr>
            <w:r>
              <w:rPr>
                <w:rFonts w:ascii="Arial" w:hAnsi="Arial" w:cs="Arial"/>
                <w:sz w:val="18"/>
                <w:szCs w:val="18"/>
              </w:rPr>
              <w:t xml:space="preserve">Attendance for </w:t>
            </w:r>
            <w:r w:rsidRPr="00265866">
              <w:rPr>
                <w:rFonts w:ascii="Arial" w:hAnsi="Arial" w:cs="Arial"/>
                <w:sz w:val="18"/>
                <w:szCs w:val="18"/>
              </w:rPr>
              <w:t>pupils eligible for Catch-Up</w:t>
            </w:r>
            <w:r>
              <w:rPr>
                <w:rFonts w:ascii="Arial" w:hAnsi="Arial" w:cs="Arial"/>
                <w:sz w:val="18"/>
                <w:szCs w:val="18"/>
              </w:rPr>
              <w:t xml:space="preserve"> is in line with </w:t>
            </w:r>
            <w:r w:rsidRPr="00265866">
              <w:rPr>
                <w:rFonts w:ascii="Arial" w:hAnsi="Arial" w:cs="Arial"/>
                <w:sz w:val="18"/>
                <w:szCs w:val="18"/>
              </w:rPr>
              <w:t xml:space="preserve">‘other’ pupils. </w:t>
            </w:r>
          </w:p>
        </w:tc>
      </w:tr>
    </w:tbl>
    <w:p w:rsidR="006A5463" w:rsidRDefault="006A5463" w:rsidP="006A5463"/>
    <w:tbl>
      <w:tblPr>
        <w:tblStyle w:val="TableGrid"/>
        <w:tblW w:w="15417" w:type="dxa"/>
        <w:tblInd w:w="-726" w:type="dxa"/>
        <w:tblLayout w:type="fixed"/>
        <w:tblLook w:val="04A0" w:firstRow="1" w:lastRow="0" w:firstColumn="1" w:lastColumn="0" w:noHBand="0" w:noVBand="1"/>
      </w:tblPr>
      <w:tblGrid>
        <w:gridCol w:w="2093"/>
        <w:gridCol w:w="785"/>
        <w:gridCol w:w="1625"/>
        <w:gridCol w:w="3827"/>
        <w:gridCol w:w="3827"/>
        <w:gridCol w:w="1276"/>
        <w:gridCol w:w="1984"/>
      </w:tblGrid>
      <w:tr w:rsidR="006A5463" w:rsidTr="00D709B1">
        <w:tc>
          <w:tcPr>
            <w:tcW w:w="15417" w:type="dxa"/>
            <w:gridSpan w:val="7"/>
            <w:shd w:val="clear" w:color="auto" w:fill="E5B8B7" w:themeFill="accent2" w:themeFillTint="66"/>
            <w:tcMar>
              <w:top w:w="57" w:type="dxa"/>
              <w:bottom w:w="57" w:type="dxa"/>
            </w:tcMar>
          </w:tcPr>
          <w:p w:rsidR="006A5463" w:rsidRPr="009242F1" w:rsidRDefault="006A5463" w:rsidP="00D709B1">
            <w:pPr>
              <w:pStyle w:val="ListParagraph"/>
              <w:numPr>
                <w:ilvl w:val="0"/>
                <w:numId w:val="1"/>
              </w:numPr>
              <w:ind w:left="426" w:hanging="284"/>
              <w:rPr>
                <w:rFonts w:ascii="Arial" w:hAnsi="Arial" w:cs="Arial"/>
                <w:b/>
              </w:rPr>
            </w:pPr>
            <w:r w:rsidRPr="009242F1">
              <w:rPr>
                <w:rFonts w:ascii="Arial" w:hAnsi="Arial" w:cs="Arial"/>
                <w:b/>
              </w:rPr>
              <w:t xml:space="preserve">Planned expenditure </w:t>
            </w:r>
          </w:p>
        </w:tc>
      </w:tr>
      <w:tr w:rsidR="006A5463" w:rsidTr="00D709B1">
        <w:tc>
          <w:tcPr>
            <w:tcW w:w="2878" w:type="dxa"/>
            <w:gridSpan w:val="2"/>
            <w:shd w:val="clear" w:color="auto" w:fill="auto"/>
            <w:tcMar>
              <w:top w:w="57" w:type="dxa"/>
              <w:bottom w:w="57" w:type="dxa"/>
            </w:tcMar>
          </w:tcPr>
          <w:p w:rsidR="006A5463" w:rsidRPr="006D447D" w:rsidRDefault="006A5463" w:rsidP="00D709B1">
            <w:pPr>
              <w:pStyle w:val="ListParagraph"/>
              <w:ind w:left="0"/>
              <w:rPr>
                <w:rFonts w:ascii="Arial" w:hAnsi="Arial" w:cs="Arial"/>
                <w:b/>
              </w:rPr>
            </w:pPr>
            <w:r w:rsidRPr="00A60ECF">
              <w:rPr>
                <w:rFonts w:ascii="Arial" w:hAnsi="Arial" w:cs="Arial"/>
                <w:b/>
              </w:rPr>
              <w:t>Academic year</w:t>
            </w:r>
          </w:p>
        </w:tc>
        <w:tc>
          <w:tcPr>
            <w:tcW w:w="12539" w:type="dxa"/>
            <w:gridSpan w:val="5"/>
            <w:shd w:val="clear" w:color="auto" w:fill="auto"/>
          </w:tcPr>
          <w:p w:rsidR="006A5463" w:rsidRPr="006D447D" w:rsidRDefault="006A5463" w:rsidP="00D709B1">
            <w:pPr>
              <w:pStyle w:val="ListParagraph"/>
              <w:ind w:left="426"/>
              <w:rPr>
                <w:rFonts w:ascii="Arial" w:hAnsi="Arial" w:cs="Arial"/>
                <w:b/>
              </w:rPr>
            </w:pPr>
            <w:r>
              <w:rPr>
                <w:rFonts w:ascii="Arial" w:hAnsi="Arial" w:cs="Arial"/>
                <w:b/>
              </w:rPr>
              <w:t>2015/16</w:t>
            </w:r>
          </w:p>
        </w:tc>
      </w:tr>
      <w:tr w:rsidR="006A5463" w:rsidTr="00D709B1">
        <w:tc>
          <w:tcPr>
            <w:tcW w:w="15417" w:type="dxa"/>
            <w:gridSpan w:val="7"/>
            <w:shd w:val="clear" w:color="auto" w:fill="E5B8B7" w:themeFill="accent2" w:themeFillTint="66"/>
            <w:tcMar>
              <w:top w:w="57" w:type="dxa"/>
              <w:bottom w:w="57" w:type="dxa"/>
            </w:tcMar>
          </w:tcPr>
          <w:p w:rsidR="006A5463" w:rsidRPr="00765EFB" w:rsidRDefault="006A5463" w:rsidP="00D709B1">
            <w:pPr>
              <w:rPr>
                <w:rFonts w:ascii="Arial" w:hAnsi="Arial" w:cs="Arial"/>
              </w:rPr>
            </w:pPr>
            <w:r w:rsidRPr="00765EFB">
              <w:rPr>
                <w:rFonts w:ascii="Arial" w:hAnsi="Arial" w:cs="Arial"/>
              </w:rPr>
              <w:t>The three heading</w:t>
            </w:r>
            <w:r>
              <w:rPr>
                <w:rFonts w:ascii="Arial" w:hAnsi="Arial" w:cs="Arial"/>
              </w:rPr>
              <w:t>s</w:t>
            </w:r>
            <w:r w:rsidRPr="00765EFB">
              <w:rPr>
                <w:rFonts w:ascii="Arial" w:hAnsi="Arial" w:cs="Arial"/>
              </w:rPr>
              <w:t xml:space="preserve"> below enable schools to demonstrate how they </w:t>
            </w:r>
            <w:r>
              <w:rPr>
                <w:rFonts w:ascii="Arial" w:hAnsi="Arial" w:cs="Arial"/>
              </w:rPr>
              <w:t xml:space="preserve">are using the Catch-Up Funding to improve classroom pedagogy, provide targeted support and support whole school strategies. </w:t>
            </w:r>
          </w:p>
        </w:tc>
      </w:tr>
      <w:tr w:rsidR="006A5463" w:rsidTr="00D709B1">
        <w:tc>
          <w:tcPr>
            <w:tcW w:w="15417" w:type="dxa"/>
            <w:gridSpan w:val="7"/>
            <w:shd w:val="clear" w:color="auto" w:fill="FFFFFF" w:themeFill="background1"/>
            <w:tcMar>
              <w:top w:w="57" w:type="dxa"/>
              <w:bottom w:w="57" w:type="dxa"/>
            </w:tcMar>
          </w:tcPr>
          <w:p w:rsidR="006A5463" w:rsidRPr="000B25ED" w:rsidRDefault="006A5463" w:rsidP="006A5463">
            <w:pPr>
              <w:pStyle w:val="ListParagraph"/>
              <w:numPr>
                <w:ilvl w:val="0"/>
                <w:numId w:val="5"/>
              </w:numPr>
              <w:ind w:left="426" w:hanging="142"/>
              <w:rPr>
                <w:rFonts w:ascii="Arial" w:hAnsi="Arial" w:cs="Arial"/>
                <w:b/>
              </w:rPr>
            </w:pPr>
            <w:r w:rsidRPr="000B25ED">
              <w:rPr>
                <w:rFonts w:ascii="Arial" w:hAnsi="Arial" w:cs="Arial"/>
                <w:b/>
              </w:rPr>
              <w:t>Quality of teaching</w:t>
            </w:r>
            <w:r>
              <w:rPr>
                <w:rFonts w:ascii="Arial" w:hAnsi="Arial" w:cs="Arial"/>
                <w:b/>
              </w:rPr>
              <w:t xml:space="preserve"> for all</w:t>
            </w:r>
          </w:p>
        </w:tc>
      </w:tr>
      <w:tr w:rsidR="006A5463" w:rsidTr="00D709B1">
        <w:trPr>
          <w:trHeight w:val="289"/>
        </w:trPr>
        <w:tc>
          <w:tcPr>
            <w:tcW w:w="2093" w:type="dxa"/>
            <w:tcMar>
              <w:top w:w="57" w:type="dxa"/>
              <w:bottom w:w="57" w:type="dxa"/>
            </w:tcMar>
          </w:tcPr>
          <w:p w:rsidR="006A5463" w:rsidRPr="000A25FC" w:rsidRDefault="006A5463" w:rsidP="00D709B1">
            <w:pPr>
              <w:rPr>
                <w:rFonts w:ascii="Arial" w:hAnsi="Arial" w:cs="Arial"/>
                <w:b/>
              </w:rPr>
            </w:pPr>
            <w:r w:rsidRPr="000A25FC">
              <w:rPr>
                <w:rFonts w:ascii="Arial" w:hAnsi="Arial" w:cs="Arial"/>
                <w:b/>
              </w:rPr>
              <w:t>Desired outcome</w:t>
            </w:r>
          </w:p>
        </w:tc>
        <w:tc>
          <w:tcPr>
            <w:tcW w:w="2410" w:type="dxa"/>
            <w:gridSpan w:val="2"/>
            <w:tcMar>
              <w:top w:w="57" w:type="dxa"/>
              <w:bottom w:w="57" w:type="dxa"/>
            </w:tcMar>
          </w:tcPr>
          <w:p w:rsidR="006A5463" w:rsidRPr="000A25FC" w:rsidRDefault="006A5463" w:rsidP="00D709B1">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827" w:type="dxa"/>
            <w:shd w:val="clear" w:color="auto" w:fill="auto"/>
            <w:tcMar>
              <w:top w:w="57" w:type="dxa"/>
              <w:bottom w:w="57" w:type="dxa"/>
            </w:tcMar>
          </w:tcPr>
          <w:p w:rsidR="006A5463" w:rsidRPr="00F93C25" w:rsidRDefault="006A5463" w:rsidP="00D709B1">
            <w:pPr>
              <w:rPr>
                <w:rFonts w:ascii="Arial" w:hAnsi="Arial" w:cs="Arial"/>
                <w:b/>
              </w:rPr>
            </w:pPr>
            <w:r w:rsidRPr="00F93C25">
              <w:rPr>
                <w:rFonts w:ascii="Arial" w:hAnsi="Arial" w:cs="Arial"/>
                <w:b/>
              </w:rPr>
              <w:t xml:space="preserve">What is the </w:t>
            </w:r>
            <w:r>
              <w:rPr>
                <w:rFonts w:ascii="Arial" w:hAnsi="Arial" w:cs="Arial"/>
                <w:b/>
              </w:rPr>
              <w:t>evidence and</w:t>
            </w:r>
            <w:r w:rsidRPr="00F93C25">
              <w:rPr>
                <w:rFonts w:ascii="Arial" w:hAnsi="Arial" w:cs="Arial"/>
                <w:b/>
              </w:rPr>
              <w:t xml:space="preserve"> rationale for this choice?</w:t>
            </w:r>
          </w:p>
        </w:tc>
        <w:tc>
          <w:tcPr>
            <w:tcW w:w="3827" w:type="dxa"/>
            <w:shd w:val="clear" w:color="auto" w:fill="auto"/>
            <w:tcMar>
              <w:top w:w="57" w:type="dxa"/>
              <w:bottom w:w="57" w:type="dxa"/>
            </w:tcMar>
          </w:tcPr>
          <w:p w:rsidR="006A5463" w:rsidRPr="00F93C25" w:rsidRDefault="006A5463" w:rsidP="00D709B1">
            <w:pPr>
              <w:rPr>
                <w:rFonts w:ascii="Arial" w:hAnsi="Arial" w:cs="Arial"/>
                <w:b/>
              </w:rPr>
            </w:pPr>
            <w:r w:rsidRPr="00F93C25">
              <w:rPr>
                <w:rFonts w:ascii="Arial" w:hAnsi="Arial" w:cs="Arial"/>
                <w:b/>
              </w:rPr>
              <w:t>How will you ensure it is implemented well?</w:t>
            </w:r>
          </w:p>
        </w:tc>
        <w:tc>
          <w:tcPr>
            <w:tcW w:w="1276" w:type="dxa"/>
            <w:shd w:val="clear" w:color="auto" w:fill="auto"/>
          </w:tcPr>
          <w:p w:rsidR="006A5463" w:rsidRPr="00F93C25" w:rsidRDefault="006A5463" w:rsidP="00D709B1">
            <w:pPr>
              <w:rPr>
                <w:rFonts w:ascii="Arial" w:hAnsi="Arial" w:cs="Arial"/>
                <w:b/>
              </w:rPr>
            </w:pPr>
            <w:r>
              <w:rPr>
                <w:rFonts w:ascii="Arial" w:hAnsi="Arial" w:cs="Arial"/>
                <w:b/>
              </w:rPr>
              <w:t>Staff lead</w:t>
            </w:r>
          </w:p>
        </w:tc>
        <w:tc>
          <w:tcPr>
            <w:tcW w:w="1984" w:type="dxa"/>
          </w:tcPr>
          <w:p w:rsidR="006A5463" w:rsidRPr="00263B8E" w:rsidRDefault="006A5463" w:rsidP="00D709B1">
            <w:pPr>
              <w:rPr>
                <w:rFonts w:ascii="Arial" w:hAnsi="Arial" w:cs="Arial"/>
                <w:b/>
              </w:rPr>
            </w:pPr>
            <w:r w:rsidRPr="00263B8E">
              <w:rPr>
                <w:rFonts w:ascii="Arial" w:hAnsi="Arial" w:cs="Arial"/>
                <w:b/>
              </w:rPr>
              <w:t>When will you review implementation?</w:t>
            </w:r>
          </w:p>
        </w:tc>
      </w:tr>
      <w:tr w:rsidR="008B2311" w:rsidTr="00D709B1">
        <w:trPr>
          <w:trHeight w:val="289"/>
        </w:trPr>
        <w:tc>
          <w:tcPr>
            <w:tcW w:w="2093" w:type="dxa"/>
            <w:tcMar>
              <w:top w:w="57" w:type="dxa"/>
              <w:bottom w:w="57" w:type="dxa"/>
            </w:tcMar>
          </w:tcPr>
          <w:p w:rsidR="008B2311" w:rsidRPr="00BC2E57" w:rsidRDefault="008B2311" w:rsidP="00D709B1">
            <w:pPr>
              <w:rPr>
                <w:rFonts w:ascii="Arial" w:hAnsi="Arial" w:cs="Arial"/>
                <w:sz w:val="18"/>
                <w:szCs w:val="18"/>
              </w:rPr>
            </w:pPr>
            <w:r w:rsidRPr="00BC2E57">
              <w:rPr>
                <w:rFonts w:ascii="Arial" w:hAnsi="Arial" w:cs="Arial"/>
                <w:sz w:val="18"/>
                <w:szCs w:val="18"/>
              </w:rPr>
              <w:t xml:space="preserve">A. Accelerated levels of progress in literacy for Year 7 pupils eligible for Catch-Up </w:t>
            </w:r>
            <w:r w:rsidRPr="00BC2E57">
              <w:rPr>
                <w:rFonts w:ascii="Arial" w:hAnsi="Arial" w:cs="Arial"/>
                <w:sz w:val="18"/>
                <w:szCs w:val="18"/>
              </w:rPr>
              <w:lastRenderedPageBreak/>
              <w:t>Funding.</w:t>
            </w:r>
          </w:p>
        </w:tc>
        <w:tc>
          <w:tcPr>
            <w:tcW w:w="2410" w:type="dxa"/>
            <w:gridSpan w:val="2"/>
            <w:tcMar>
              <w:top w:w="57" w:type="dxa"/>
              <w:bottom w:w="57" w:type="dxa"/>
            </w:tcMar>
          </w:tcPr>
          <w:p w:rsidR="008B2311" w:rsidRPr="00BC2E57" w:rsidRDefault="008B2311" w:rsidP="00BC2E57">
            <w:pPr>
              <w:rPr>
                <w:rFonts w:ascii="Arial" w:hAnsi="Arial" w:cs="Arial"/>
                <w:sz w:val="18"/>
                <w:szCs w:val="18"/>
              </w:rPr>
            </w:pPr>
            <w:r w:rsidRPr="00BC2E57">
              <w:rPr>
                <w:rFonts w:ascii="Arial" w:hAnsi="Arial" w:cs="Arial"/>
                <w:sz w:val="18"/>
                <w:szCs w:val="18"/>
              </w:rPr>
              <w:lastRenderedPageBreak/>
              <w:t xml:space="preserve">NGRT: The New Group Reading Test (NGRT) is used with all pupils on entering Stowmarket High </w:t>
            </w:r>
            <w:r w:rsidRPr="00BC2E57">
              <w:rPr>
                <w:rFonts w:ascii="Arial" w:hAnsi="Arial" w:cs="Arial"/>
                <w:sz w:val="18"/>
                <w:szCs w:val="18"/>
              </w:rPr>
              <w:lastRenderedPageBreak/>
              <w:t xml:space="preserve">School to assess their reading and comprehension skills (including phonics where necessary). The test compares decoding skills and sentence completion against passage comprehension allowing identification of competent decoders with weak comprehension skills. </w:t>
            </w:r>
          </w:p>
        </w:tc>
        <w:tc>
          <w:tcPr>
            <w:tcW w:w="3827" w:type="dxa"/>
            <w:shd w:val="clear" w:color="auto" w:fill="auto"/>
            <w:tcMar>
              <w:top w:w="57" w:type="dxa"/>
              <w:bottom w:w="57" w:type="dxa"/>
            </w:tcMar>
          </w:tcPr>
          <w:p w:rsidR="008B2311" w:rsidRPr="00BC2E57" w:rsidRDefault="00BC2E57" w:rsidP="00D709B1">
            <w:pPr>
              <w:rPr>
                <w:rFonts w:ascii="Arial" w:hAnsi="Arial" w:cs="Arial"/>
                <w:sz w:val="18"/>
                <w:szCs w:val="18"/>
              </w:rPr>
            </w:pPr>
            <w:r w:rsidRPr="00BC2E57">
              <w:rPr>
                <w:rFonts w:ascii="Arial" w:hAnsi="Arial" w:cs="Arial"/>
                <w:sz w:val="18"/>
                <w:szCs w:val="18"/>
              </w:rPr>
              <w:lastRenderedPageBreak/>
              <w:t xml:space="preserve">The reading test is quick and easy to administer, giving accurate scores is less than 40 minutes. The report provides a breakdown for each pupil with teaching </w:t>
            </w:r>
            <w:r w:rsidRPr="00BC2E57">
              <w:rPr>
                <w:rFonts w:ascii="Arial" w:hAnsi="Arial" w:cs="Arial"/>
                <w:sz w:val="18"/>
                <w:szCs w:val="18"/>
              </w:rPr>
              <w:lastRenderedPageBreak/>
              <w:t>strategies for their reading difficulties. Pupils are re-tested to monitor their progress at the end of the year.</w:t>
            </w:r>
          </w:p>
        </w:tc>
        <w:tc>
          <w:tcPr>
            <w:tcW w:w="3827" w:type="dxa"/>
            <w:shd w:val="clear" w:color="auto" w:fill="auto"/>
            <w:tcMar>
              <w:top w:w="57" w:type="dxa"/>
              <w:bottom w:w="57" w:type="dxa"/>
            </w:tcMar>
          </w:tcPr>
          <w:p w:rsidR="008B2311" w:rsidRPr="00BC2E57" w:rsidRDefault="00BC2E57" w:rsidP="00D709B1">
            <w:pPr>
              <w:rPr>
                <w:rFonts w:ascii="Arial" w:hAnsi="Arial" w:cs="Arial"/>
                <w:sz w:val="18"/>
                <w:szCs w:val="18"/>
              </w:rPr>
            </w:pPr>
            <w:r w:rsidRPr="00BC2E57">
              <w:rPr>
                <w:rFonts w:ascii="Arial" w:hAnsi="Arial" w:cs="Arial"/>
                <w:sz w:val="18"/>
                <w:szCs w:val="18"/>
              </w:rPr>
              <w:lastRenderedPageBreak/>
              <w:t>The ICT department will devote one lesson to enable the test to take place.</w:t>
            </w:r>
            <w:r w:rsidR="00D32DC4" w:rsidRPr="00BC2E57">
              <w:rPr>
                <w:rFonts w:ascii="Arial" w:hAnsi="Arial" w:cs="Arial"/>
                <w:sz w:val="18"/>
                <w:szCs w:val="18"/>
              </w:rPr>
              <w:t xml:space="preserve"> </w:t>
            </w:r>
          </w:p>
        </w:tc>
        <w:tc>
          <w:tcPr>
            <w:tcW w:w="1276" w:type="dxa"/>
            <w:shd w:val="clear" w:color="auto" w:fill="auto"/>
          </w:tcPr>
          <w:p w:rsidR="008B2311" w:rsidRPr="00BC2E57" w:rsidRDefault="00D32DC4" w:rsidP="00D709B1">
            <w:pPr>
              <w:rPr>
                <w:rFonts w:ascii="Arial" w:hAnsi="Arial" w:cs="Arial"/>
                <w:sz w:val="18"/>
                <w:szCs w:val="18"/>
              </w:rPr>
            </w:pPr>
            <w:r w:rsidRPr="00BC2E57">
              <w:rPr>
                <w:rFonts w:ascii="Arial" w:hAnsi="Arial" w:cs="Arial"/>
                <w:sz w:val="18"/>
                <w:szCs w:val="18"/>
              </w:rPr>
              <w:t>Director of teaching and Learning</w:t>
            </w:r>
            <w:r w:rsidR="00BC2E57">
              <w:rPr>
                <w:rFonts w:ascii="Arial" w:hAnsi="Arial" w:cs="Arial"/>
                <w:sz w:val="18"/>
                <w:szCs w:val="18"/>
              </w:rPr>
              <w:t xml:space="preserve">, Director of </w:t>
            </w:r>
            <w:r w:rsidR="00BC2E57">
              <w:rPr>
                <w:rFonts w:ascii="Arial" w:hAnsi="Arial" w:cs="Arial"/>
                <w:sz w:val="18"/>
                <w:szCs w:val="18"/>
              </w:rPr>
              <w:lastRenderedPageBreak/>
              <w:t>Literacy</w:t>
            </w:r>
          </w:p>
        </w:tc>
        <w:tc>
          <w:tcPr>
            <w:tcW w:w="1984" w:type="dxa"/>
          </w:tcPr>
          <w:p w:rsidR="008B2311" w:rsidRPr="00BC2E57" w:rsidRDefault="00D32DC4" w:rsidP="00D709B1">
            <w:pPr>
              <w:rPr>
                <w:rFonts w:ascii="Arial" w:hAnsi="Arial" w:cs="Arial"/>
                <w:sz w:val="18"/>
                <w:szCs w:val="18"/>
              </w:rPr>
            </w:pPr>
            <w:r w:rsidRPr="00BC2E57">
              <w:rPr>
                <w:rFonts w:ascii="Arial" w:hAnsi="Arial" w:cs="Arial"/>
                <w:sz w:val="18"/>
                <w:szCs w:val="18"/>
              </w:rPr>
              <w:lastRenderedPageBreak/>
              <w:t>July 2017</w:t>
            </w:r>
          </w:p>
        </w:tc>
      </w:tr>
      <w:tr w:rsidR="006A5463" w:rsidTr="00D709B1">
        <w:trPr>
          <w:trHeight w:hRule="exact" w:val="2239"/>
        </w:trPr>
        <w:tc>
          <w:tcPr>
            <w:tcW w:w="2093" w:type="dxa"/>
            <w:tcMar>
              <w:top w:w="57" w:type="dxa"/>
              <w:bottom w:w="57" w:type="dxa"/>
            </w:tcMar>
          </w:tcPr>
          <w:p w:rsidR="006A5463" w:rsidRDefault="006A5463" w:rsidP="00D709B1">
            <w:pPr>
              <w:rPr>
                <w:rFonts w:ascii="Arial" w:hAnsi="Arial" w:cs="Arial"/>
                <w:sz w:val="18"/>
                <w:szCs w:val="18"/>
              </w:rPr>
            </w:pPr>
            <w:r>
              <w:rPr>
                <w:rFonts w:ascii="Arial" w:hAnsi="Arial" w:cs="Arial"/>
                <w:sz w:val="18"/>
                <w:szCs w:val="18"/>
              </w:rPr>
              <w:lastRenderedPageBreak/>
              <w:t xml:space="preserve">A. Accelerated levels of progress in </w:t>
            </w:r>
            <w:r w:rsidRPr="0056652E">
              <w:rPr>
                <w:rFonts w:ascii="Arial" w:hAnsi="Arial" w:cs="Arial"/>
                <w:sz w:val="18"/>
                <w:szCs w:val="18"/>
              </w:rPr>
              <w:t>literacy</w:t>
            </w:r>
            <w:r>
              <w:rPr>
                <w:rFonts w:ascii="Arial" w:hAnsi="Arial" w:cs="Arial"/>
                <w:sz w:val="18"/>
                <w:szCs w:val="18"/>
              </w:rPr>
              <w:t xml:space="preserve">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2410" w:type="dxa"/>
            <w:gridSpan w:val="2"/>
            <w:tcMar>
              <w:top w:w="57" w:type="dxa"/>
              <w:bottom w:w="57" w:type="dxa"/>
            </w:tcMar>
          </w:tcPr>
          <w:p w:rsidR="006A5463" w:rsidRDefault="006A5463" w:rsidP="00D709B1">
            <w:pPr>
              <w:rPr>
                <w:rFonts w:ascii="Arial" w:hAnsi="Arial" w:cs="Arial"/>
                <w:sz w:val="18"/>
                <w:szCs w:val="18"/>
              </w:rPr>
            </w:pPr>
            <w:r>
              <w:rPr>
                <w:rFonts w:ascii="Arial" w:hAnsi="Arial" w:cs="Arial"/>
                <w:sz w:val="18"/>
                <w:szCs w:val="18"/>
              </w:rPr>
              <w:t>Reciprocal Reading</w:t>
            </w:r>
          </w:p>
        </w:tc>
        <w:tc>
          <w:tcPr>
            <w:tcW w:w="3827" w:type="dxa"/>
            <w:tcMar>
              <w:top w:w="57" w:type="dxa"/>
              <w:bottom w:w="57" w:type="dxa"/>
            </w:tcMar>
          </w:tcPr>
          <w:p w:rsidR="006A5463" w:rsidRPr="009F1437" w:rsidRDefault="006A5463" w:rsidP="00D709B1">
            <w:pPr>
              <w:rPr>
                <w:rFonts w:ascii="Arial" w:hAnsi="Arial" w:cs="Arial"/>
                <w:sz w:val="18"/>
                <w:szCs w:val="18"/>
              </w:rPr>
            </w:pPr>
            <w:r w:rsidRPr="009F1437">
              <w:rPr>
                <w:rFonts w:ascii="Arial" w:hAnsi="Arial" w:cs="Arial"/>
                <w:sz w:val="18"/>
                <w:szCs w:val="18"/>
                <w:shd w:val="clear" w:color="auto" w:fill="FFFFFF"/>
              </w:rPr>
              <w:t xml:space="preserve">Studies by the Education Endowment Foundation (EEF) suggest that </w:t>
            </w:r>
            <w:r>
              <w:rPr>
                <w:rFonts w:ascii="Arial" w:hAnsi="Arial" w:cs="Arial"/>
                <w:sz w:val="18"/>
                <w:szCs w:val="18"/>
                <w:shd w:val="clear" w:color="auto" w:fill="FFFFFF"/>
              </w:rPr>
              <w:t>o</w:t>
            </w:r>
            <w:r w:rsidRPr="009F1437">
              <w:rPr>
                <w:rFonts w:ascii="Arial" w:hAnsi="Arial" w:cs="Arial"/>
                <w:sz w:val="18"/>
                <w:szCs w:val="18"/>
                <w:shd w:val="clear" w:color="auto" w:fill="FFFFFF"/>
              </w:rPr>
              <w:t>n average, reading comprehension approaches improve learning by an additional five months’ progress over the course of a school year. These approaches appear to be particularly effective for older readers (aged 8 or above) who are not making expected progress.</w:t>
            </w:r>
          </w:p>
        </w:tc>
        <w:tc>
          <w:tcPr>
            <w:tcW w:w="3827" w:type="dxa"/>
            <w:shd w:val="clear" w:color="auto" w:fill="auto"/>
            <w:tcMar>
              <w:top w:w="57" w:type="dxa"/>
              <w:bottom w:w="57" w:type="dxa"/>
            </w:tcMar>
          </w:tcPr>
          <w:p w:rsidR="006A5463" w:rsidRPr="009F1437" w:rsidRDefault="006A5463" w:rsidP="00D709B1">
            <w:pPr>
              <w:pStyle w:val="NormalWeb"/>
              <w:shd w:val="clear" w:color="auto" w:fill="FFFFFF"/>
              <w:spacing w:before="0" w:beforeAutospacing="0" w:after="0" w:afterAutospacing="0"/>
              <w:rPr>
                <w:rFonts w:ascii="Arial" w:hAnsi="Arial" w:cs="Arial"/>
                <w:sz w:val="18"/>
                <w:szCs w:val="18"/>
                <w:lang w:val="en-GB"/>
              </w:rPr>
            </w:pPr>
            <w:r>
              <w:rPr>
                <w:rFonts w:ascii="Arial" w:hAnsi="Arial" w:cs="Arial"/>
                <w:sz w:val="18"/>
                <w:szCs w:val="18"/>
                <w:lang w:val="en-GB"/>
              </w:rPr>
              <w:t xml:space="preserve">Teachers will be given </w:t>
            </w:r>
            <w:r w:rsidR="003769C7">
              <w:rPr>
                <w:rFonts w:ascii="Arial" w:hAnsi="Arial" w:cs="Arial"/>
                <w:sz w:val="18"/>
                <w:szCs w:val="18"/>
                <w:lang w:val="en-GB"/>
              </w:rPr>
              <w:t>Continuing Professional Development (</w:t>
            </w:r>
            <w:r>
              <w:rPr>
                <w:rFonts w:ascii="Arial" w:hAnsi="Arial" w:cs="Arial"/>
                <w:sz w:val="18"/>
                <w:szCs w:val="18"/>
                <w:lang w:val="en-GB"/>
              </w:rPr>
              <w:t>CPD</w:t>
            </w:r>
            <w:r w:rsidR="003769C7">
              <w:rPr>
                <w:rFonts w:ascii="Arial" w:hAnsi="Arial" w:cs="Arial"/>
                <w:sz w:val="18"/>
                <w:szCs w:val="18"/>
                <w:lang w:val="en-GB"/>
              </w:rPr>
              <w:t>)</w:t>
            </w:r>
            <w:r>
              <w:rPr>
                <w:rFonts w:ascii="Arial" w:hAnsi="Arial" w:cs="Arial"/>
                <w:sz w:val="18"/>
                <w:szCs w:val="18"/>
                <w:lang w:val="en-GB"/>
              </w:rPr>
              <w:t xml:space="preserve"> on how to use Reciprocal Reading and Faculty time dedicated to implementing the method effectively into Schemes of Work</w:t>
            </w:r>
            <w:r w:rsidR="003769C7">
              <w:rPr>
                <w:rFonts w:ascii="Arial" w:hAnsi="Arial" w:cs="Arial"/>
                <w:sz w:val="18"/>
                <w:szCs w:val="18"/>
                <w:lang w:val="en-GB"/>
              </w:rPr>
              <w:t xml:space="preserve"> (SOW)</w:t>
            </w:r>
            <w:r>
              <w:rPr>
                <w:rFonts w:ascii="Arial" w:hAnsi="Arial" w:cs="Arial"/>
                <w:sz w:val="18"/>
                <w:szCs w:val="18"/>
                <w:lang w:val="en-GB"/>
              </w:rPr>
              <w:t xml:space="preserve">. Each teacher given Reciprocal Reading book marks. </w:t>
            </w:r>
          </w:p>
          <w:p w:rsidR="006A5463" w:rsidRPr="001B7B6C" w:rsidRDefault="006A5463" w:rsidP="00D709B1">
            <w:pPr>
              <w:rPr>
                <w:rFonts w:ascii="Arial" w:hAnsi="Arial" w:cs="Arial"/>
                <w:sz w:val="18"/>
                <w:szCs w:val="18"/>
              </w:rPr>
            </w:pPr>
          </w:p>
        </w:tc>
        <w:tc>
          <w:tcPr>
            <w:tcW w:w="1276" w:type="dxa"/>
            <w:shd w:val="clear" w:color="auto" w:fill="auto"/>
          </w:tcPr>
          <w:p w:rsidR="006A5463" w:rsidRPr="009F1437" w:rsidRDefault="006A5463" w:rsidP="00D709B1">
            <w:pPr>
              <w:rPr>
                <w:rFonts w:ascii="Arial" w:hAnsi="Arial" w:cs="Arial"/>
                <w:sz w:val="18"/>
                <w:szCs w:val="18"/>
              </w:rPr>
            </w:pPr>
            <w:r>
              <w:rPr>
                <w:rFonts w:ascii="Arial" w:hAnsi="Arial" w:cs="Arial"/>
                <w:sz w:val="18"/>
                <w:szCs w:val="18"/>
              </w:rPr>
              <w:t>Director of Literacy</w:t>
            </w:r>
          </w:p>
        </w:tc>
        <w:tc>
          <w:tcPr>
            <w:tcW w:w="1984" w:type="dxa"/>
          </w:tcPr>
          <w:p w:rsidR="006A5463" w:rsidRPr="009F1437" w:rsidRDefault="006A5463" w:rsidP="00D709B1">
            <w:pPr>
              <w:rPr>
                <w:rFonts w:ascii="Arial" w:hAnsi="Arial" w:cs="Arial"/>
                <w:sz w:val="18"/>
                <w:szCs w:val="18"/>
              </w:rPr>
            </w:pPr>
            <w:r w:rsidRPr="009F1437">
              <w:rPr>
                <w:rFonts w:ascii="Arial" w:hAnsi="Arial" w:cs="Arial"/>
                <w:sz w:val="18"/>
                <w:szCs w:val="18"/>
              </w:rPr>
              <w:t>Termly</w:t>
            </w:r>
          </w:p>
        </w:tc>
      </w:tr>
      <w:tr w:rsidR="006A5463" w:rsidTr="00D709B1">
        <w:trPr>
          <w:trHeight w:hRule="exact" w:val="2334"/>
        </w:trPr>
        <w:tc>
          <w:tcPr>
            <w:tcW w:w="2093" w:type="dxa"/>
            <w:tcMar>
              <w:top w:w="57" w:type="dxa"/>
              <w:bottom w:w="57" w:type="dxa"/>
            </w:tcMar>
          </w:tcPr>
          <w:p w:rsidR="006A5463" w:rsidRDefault="006A5463" w:rsidP="00D709B1">
            <w:pPr>
              <w:rPr>
                <w:rFonts w:ascii="Arial" w:hAnsi="Arial" w:cs="Arial"/>
                <w:sz w:val="18"/>
                <w:szCs w:val="18"/>
              </w:rPr>
            </w:pPr>
            <w:r>
              <w:rPr>
                <w:rFonts w:ascii="Arial" w:hAnsi="Arial" w:cs="Arial"/>
                <w:sz w:val="18"/>
                <w:szCs w:val="18"/>
              </w:rPr>
              <w:t xml:space="preserve">A. Accelerated levels of progress in </w:t>
            </w:r>
            <w:r w:rsidRPr="0056652E">
              <w:rPr>
                <w:rFonts w:ascii="Arial" w:hAnsi="Arial" w:cs="Arial"/>
                <w:sz w:val="18"/>
                <w:szCs w:val="18"/>
              </w:rPr>
              <w:t>literacy</w:t>
            </w:r>
            <w:r>
              <w:rPr>
                <w:rFonts w:ascii="Arial" w:hAnsi="Arial" w:cs="Arial"/>
                <w:sz w:val="18"/>
                <w:szCs w:val="18"/>
              </w:rPr>
              <w:t xml:space="preserve">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2410" w:type="dxa"/>
            <w:gridSpan w:val="2"/>
            <w:tcMar>
              <w:top w:w="57" w:type="dxa"/>
              <w:bottom w:w="57" w:type="dxa"/>
            </w:tcMar>
          </w:tcPr>
          <w:p w:rsidR="006A5463" w:rsidRDefault="006A5463" w:rsidP="00D709B1">
            <w:pPr>
              <w:rPr>
                <w:rFonts w:ascii="Arial" w:hAnsi="Arial" w:cs="Arial"/>
                <w:sz w:val="18"/>
                <w:szCs w:val="18"/>
              </w:rPr>
            </w:pPr>
            <w:r>
              <w:rPr>
                <w:rFonts w:ascii="Arial" w:hAnsi="Arial" w:cs="Arial"/>
                <w:sz w:val="18"/>
                <w:szCs w:val="18"/>
              </w:rPr>
              <w:t>Library lessons. All Key Stage 3 English classes to have a weekly reading lesson in the library.</w:t>
            </w:r>
          </w:p>
        </w:tc>
        <w:tc>
          <w:tcPr>
            <w:tcW w:w="3827" w:type="dxa"/>
            <w:tcMar>
              <w:top w:w="57" w:type="dxa"/>
              <w:bottom w:w="57" w:type="dxa"/>
            </w:tcMar>
          </w:tcPr>
          <w:p w:rsidR="006A5463" w:rsidRDefault="006A5463" w:rsidP="00D709B1">
            <w:pPr>
              <w:rPr>
                <w:rFonts w:ascii="Arial" w:hAnsi="Arial" w:cs="Arial"/>
                <w:sz w:val="18"/>
                <w:szCs w:val="18"/>
              </w:rPr>
            </w:pPr>
            <w:r w:rsidRPr="002830BE">
              <w:rPr>
                <w:rFonts w:ascii="Arial" w:hAnsi="Arial" w:cs="Arial"/>
                <w:sz w:val="18"/>
                <w:szCs w:val="18"/>
              </w:rPr>
              <w:t xml:space="preserve">In order to improve attitudes to reading, </w:t>
            </w:r>
            <w:r>
              <w:rPr>
                <w:rFonts w:ascii="Arial" w:hAnsi="Arial" w:cs="Arial"/>
                <w:sz w:val="18"/>
                <w:szCs w:val="18"/>
              </w:rPr>
              <w:t xml:space="preserve">the library will used to host reading activities and reading groups. </w:t>
            </w:r>
            <w:r w:rsidRPr="002830BE">
              <w:rPr>
                <w:rFonts w:ascii="Arial" w:hAnsi="Arial" w:cs="Arial"/>
                <w:sz w:val="18"/>
                <w:szCs w:val="18"/>
              </w:rPr>
              <w:t xml:space="preserve"> </w:t>
            </w:r>
          </w:p>
        </w:tc>
        <w:tc>
          <w:tcPr>
            <w:tcW w:w="3827" w:type="dxa"/>
            <w:tcMar>
              <w:top w:w="57" w:type="dxa"/>
              <w:bottom w:w="57" w:type="dxa"/>
            </w:tcMar>
          </w:tcPr>
          <w:p w:rsidR="006A5463" w:rsidRPr="009F1437" w:rsidRDefault="006A5463" w:rsidP="00D709B1">
            <w:pPr>
              <w:pStyle w:val="NormalWeb"/>
              <w:shd w:val="clear" w:color="auto" w:fill="FFFFFF"/>
              <w:spacing w:before="0" w:beforeAutospacing="0" w:after="0" w:afterAutospacing="0"/>
              <w:rPr>
                <w:rFonts w:ascii="Arial" w:hAnsi="Arial" w:cs="Arial"/>
                <w:sz w:val="18"/>
                <w:szCs w:val="18"/>
                <w:lang w:val="en-GB"/>
              </w:rPr>
            </w:pPr>
            <w:r>
              <w:rPr>
                <w:rFonts w:ascii="Arial" w:hAnsi="Arial" w:cs="Arial"/>
                <w:sz w:val="18"/>
                <w:szCs w:val="18"/>
                <w:lang w:val="en-GB"/>
              </w:rPr>
              <w:t>Every English class has a Library Ambassador who will work with the librarian to set up reading</w:t>
            </w:r>
            <w:r w:rsidR="003769C7">
              <w:rPr>
                <w:rFonts w:ascii="Arial" w:hAnsi="Arial" w:cs="Arial"/>
                <w:sz w:val="18"/>
                <w:szCs w:val="18"/>
                <w:lang w:val="en-GB"/>
              </w:rPr>
              <w:t xml:space="preserve"> activities and reading groups.</w:t>
            </w:r>
          </w:p>
        </w:tc>
        <w:tc>
          <w:tcPr>
            <w:tcW w:w="1276" w:type="dxa"/>
          </w:tcPr>
          <w:p w:rsidR="006A5463" w:rsidRPr="009F1437" w:rsidRDefault="006A5463" w:rsidP="00D709B1">
            <w:pPr>
              <w:rPr>
                <w:rFonts w:ascii="Arial" w:hAnsi="Arial" w:cs="Arial"/>
                <w:sz w:val="18"/>
                <w:szCs w:val="18"/>
              </w:rPr>
            </w:pPr>
            <w:r>
              <w:rPr>
                <w:rFonts w:ascii="Arial" w:hAnsi="Arial" w:cs="Arial"/>
                <w:sz w:val="18"/>
                <w:szCs w:val="18"/>
              </w:rPr>
              <w:t>English teacher, Librarian.</w:t>
            </w:r>
          </w:p>
        </w:tc>
        <w:tc>
          <w:tcPr>
            <w:tcW w:w="1984" w:type="dxa"/>
          </w:tcPr>
          <w:p w:rsidR="006A5463" w:rsidRDefault="006A5463" w:rsidP="00D709B1">
            <w:pPr>
              <w:rPr>
                <w:rFonts w:ascii="Arial" w:hAnsi="Arial" w:cs="Arial"/>
                <w:sz w:val="18"/>
                <w:szCs w:val="18"/>
              </w:rPr>
            </w:pPr>
            <w:r w:rsidRPr="009F1437">
              <w:rPr>
                <w:rFonts w:ascii="Arial" w:hAnsi="Arial" w:cs="Arial"/>
                <w:sz w:val="18"/>
                <w:szCs w:val="18"/>
              </w:rPr>
              <w:t>Termly</w:t>
            </w:r>
          </w:p>
        </w:tc>
      </w:tr>
      <w:tr w:rsidR="006A5463" w:rsidTr="00D709B1">
        <w:trPr>
          <w:trHeight w:hRule="exact" w:val="2334"/>
        </w:trPr>
        <w:tc>
          <w:tcPr>
            <w:tcW w:w="2093" w:type="dxa"/>
            <w:tcMar>
              <w:top w:w="57" w:type="dxa"/>
              <w:bottom w:w="57" w:type="dxa"/>
            </w:tcMar>
          </w:tcPr>
          <w:p w:rsidR="006A5463" w:rsidRPr="008F26DA" w:rsidRDefault="006A5463" w:rsidP="00D709B1">
            <w:pPr>
              <w:rPr>
                <w:rFonts w:ascii="Arial" w:hAnsi="Arial" w:cs="Arial"/>
                <w:sz w:val="18"/>
                <w:szCs w:val="18"/>
              </w:rPr>
            </w:pPr>
            <w:r w:rsidRPr="008F26DA">
              <w:rPr>
                <w:rFonts w:ascii="Arial" w:hAnsi="Arial" w:cs="Arial"/>
                <w:sz w:val="18"/>
                <w:szCs w:val="18"/>
              </w:rPr>
              <w:lastRenderedPageBreak/>
              <w:t>A. Accelerated levels of progress in literacy for Year 7 pupils eligible for Catch-Up Funding.</w:t>
            </w:r>
          </w:p>
        </w:tc>
        <w:tc>
          <w:tcPr>
            <w:tcW w:w="2410" w:type="dxa"/>
            <w:gridSpan w:val="2"/>
            <w:tcMar>
              <w:top w:w="57" w:type="dxa"/>
              <w:bottom w:w="57" w:type="dxa"/>
            </w:tcMar>
          </w:tcPr>
          <w:p w:rsidR="006A5463" w:rsidRPr="008F26DA" w:rsidRDefault="006A5463" w:rsidP="00D709B1">
            <w:pPr>
              <w:rPr>
                <w:rFonts w:ascii="Arial" w:hAnsi="Arial" w:cs="Arial"/>
                <w:sz w:val="18"/>
                <w:szCs w:val="18"/>
              </w:rPr>
            </w:pPr>
            <w:r w:rsidRPr="008F26DA">
              <w:rPr>
                <w:rFonts w:ascii="Arial" w:hAnsi="Arial" w:cs="Arial"/>
                <w:sz w:val="18"/>
                <w:szCs w:val="18"/>
              </w:rPr>
              <w:t>Root of the week: As a part of the school’s drive to improve literacy skills across the school, a range of activities have been developed for tutor time which are reinforced throughout the day. Pupils are taught root words and rewards are given for usage.</w:t>
            </w:r>
          </w:p>
        </w:tc>
        <w:tc>
          <w:tcPr>
            <w:tcW w:w="3827" w:type="dxa"/>
            <w:tcMar>
              <w:top w:w="57" w:type="dxa"/>
              <w:bottom w:w="57" w:type="dxa"/>
            </w:tcMar>
          </w:tcPr>
          <w:p w:rsidR="006A5463" w:rsidRPr="008F26DA" w:rsidRDefault="006A5463" w:rsidP="00D709B1">
            <w:pPr>
              <w:rPr>
                <w:rFonts w:ascii="Arial" w:hAnsi="Arial" w:cs="Arial"/>
                <w:sz w:val="18"/>
                <w:szCs w:val="18"/>
              </w:rPr>
            </w:pPr>
            <w:r w:rsidRPr="008F26DA">
              <w:rPr>
                <w:rFonts w:ascii="Arial" w:hAnsi="Arial" w:cs="Arial"/>
                <w:color w:val="000000"/>
                <w:sz w:val="18"/>
                <w:szCs w:val="18"/>
                <w:shd w:val="clear" w:color="auto" w:fill="FFFFFF"/>
              </w:rPr>
              <w:t>The </w:t>
            </w:r>
            <w:r w:rsidRPr="008F26DA">
              <w:rPr>
                <w:rFonts w:ascii="Arial" w:hAnsi="Arial" w:cs="Arial"/>
                <w:sz w:val="18"/>
                <w:szCs w:val="18"/>
                <w:shd w:val="clear" w:color="auto" w:fill="FFFFFF"/>
              </w:rPr>
              <w:t>Institute for Educational Science (IES) Practice Guide</w:t>
            </w:r>
            <w:r w:rsidRPr="008F26DA">
              <w:rPr>
                <w:rFonts w:ascii="Arial" w:hAnsi="Arial" w:cs="Arial"/>
                <w:color w:val="000000"/>
                <w:sz w:val="18"/>
                <w:szCs w:val="18"/>
                <w:shd w:val="clear" w:color="auto" w:fill="FFFFFF"/>
              </w:rPr>
              <w:t> </w:t>
            </w:r>
            <w:r>
              <w:rPr>
                <w:rFonts w:ascii="Arial" w:hAnsi="Arial" w:cs="Arial"/>
                <w:color w:val="000000"/>
                <w:sz w:val="18"/>
                <w:szCs w:val="18"/>
                <w:shd w:val="clear" w:color="auto" w:fill="FFFFFF"/>
              </w:rPr>
              <w:t xml:space="preserve">suggests that knowing how words break down into morphemes </w:t>
            </w:r>
            <w:r w:rsidRPr="008F26DA">
              <w:rPr>
                <w:rFonts w:ascii="Arial" w:hAnsi="Arial" w:cs="Arial"/>
                <w:color w:val="000000"/>
                <w:sz w:val="18"/>
                <w:szCs w:val="18"/>
                <w:shd w:val="clear" w:color="auto" w:fill="FFFFFF"/>
              </w:rPr>
              <w:t>is a critical reading skill and is essential for vocabulary development</w:t>
            </w:r>
            <w:r>
              <w:rPr>
                <w:rFonts w:ascii="Verdana" w:hAnsi="Verdana"/>
                <w:color w:val="000000"/>
                <w:sz w:val="19"/>
                <w:szCs w:val="19"/>
                <w:shd w:val="clear" w:color="auto" w:fill="FFFFFF"/>
              </w:rPr>
              <w:t>.</w:t>
            </w:r>
          </w:p>
        </w:tc>
        <w:tc>
          <w:tcPr>
            <w:tcW w:w="3827" w:type="dxa"/>
            <w:tcMar>
              <w:top w:w="57" w:type="dxa"/>
              <w:bottom w:w="57" w:type="dxa"/>
            </w:tcMar>
          </w:tcPr>
          <w:p w:rsidR="006A5463" w:rsidRDefault="006A5463" w:rsidP="00D709B1">
            <w:pPr>
              <w:pStyle w:val="NormalWeb"/>
              <w:shd w:val="clear" w:color="auto" w:fill="FFFFFF"/>
              <w:spacing w:before="0" w:beforeAutospacing="0" w:after="0" w:afterAutospacing="0"/>
              <w:rPr>
                <w:rFonts w:ascii="Arial" w:hAnsi="Arial" w:cs="Arial"/>
                <w:sz w:val="18"/>
                <w:szCs w:val="18"/>
                <w:lang w:val="en-GB"/>
              </w:rPr>
            </w:pPr>
            <w:r>
              <w:rPr>
                <w:rFonts w:ascii="Arial" w:hAnsi="Arial" w:cs="Arial"/>
                <w:sz w:val="18"/>
                <w:szCs w:val="18"/>
                <w:lang w:val="en-GB"/>
              </w:rPr>
              <w:t xml:space="preserve">The Director of Literacy will provide classrooms with Root of the Week posters, all tutor groups will work on the root word and teachers reward pupils for their usage in lessons. </w:t>
            </w:r>
          </w:p>
        </w:tc>
        <w:tc>
          <w:tcPr>
            <w:tcW w:w="1276" w:type="dxa"/>
          </w:tcPr>
          <w:p w:rsidR="006A5463" w:rsidRDefault="006A5463" w:rsidP="00D709B1">
            <w:pPr>
              <w:rPr>
                <w:rFonts w:ascii="Arial" w:hAnsi="Arial" w:cs="Arial"/>
                <w:sz w:val="18"/>
                <w:szCs w:val="18"/>
              </w:rPr>
            </w:pPr>
            <w:r>
              <w:rPr>
                <w:rFonts w:ascii="Arial" w:hAnsi="Arial" w:cs="Arial"/>
                <w:sz w:val="18"/>
                <w:szCs w:val="18"/>
              </w:rPr>
              <w:t>Director of Literacy</w:t>
            </w:r>
          </w:p>
        </w:tc>
        <w:tc>
          <w:tcPr>
            <w:tcW w:w="1984" w:type="dxa"/>
          </w:tcPr>
          <w:p w:rsidR="006A5463" w:rsidRDefault="006A5463" w:rsidP="00D709B1">
            <w:pPr>
              <w:rPr>
                <w:rFonts w:ascii="Arial" w:hAnsi="Arial" w:cs="Arial"/>
                <w:sz w:val="18"/>
                <w:szCs w:val="18"/>
              </w:rPr>
            </w:pPr>
            <w:r w:rsidRPr="009F1437">
              <w:rPr>
                <w:rFonts w:ascii="Arial" w:hAnsi="Arial" w:cs="Arial"/>
                <w:sz w:val="18"/>
                <w:szCs w:val="18"/>
              </w:rPr>
              <w:t>Termly</w:t>
            </w:r>
          </w:p>
        </w:tc>
      </w:tr>
      <w:tr w:rsidR="00124441" w:rsidTr="00D709B1">
        <w:trPr>
          <w:trHeight w:hRule="exact" w:val="2334"/>
        </w:trPr>
        <w:tc>
          <w:tcPr>
            <w:tcW w:w="2093" w:type="dxa"/>
            <w:tcMar>
              <w:top w:w="57" w:type="dxa"/>
              <w:bottom w:w="57" w:type="dxa"/>
            </w:tcMar>
          </w:tcPr>
          <w:p w:rsidR="00124441" w:rsidRPr="00BC2E57" w:rsidRDefault="00124441" w:rsidP="00D709B1">
            <w:pPr>
              <w:rPr>
                <w:rFonts w:ascii="Arial" w:hAnsi="Arial" w:cs="Arial"/>
                <w:sz w:val="18"/>
                <w:szCs w:val="18"/>
              </w:rPr>
            </w:pPr>
            <w:r w:rsidRPr="00BC2E57">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rsidR="00124441" w:rsidRPr="00BC2E57" w:rsidRDefault="00124441" w:rsidP="00BC2E57">
            <w:pPr>
              <w:rPr>
                <w:rFonts w:ascii="Arial" w:hAnsi="Arial" w:cs="Arial"/>
                <w:sz w:val="18"/>
                <w:szCs w:val="18"/>
              </w:rPr>
            </w:pPr>
            <w:r w:rsidRPr="00BC2E57">
              <w:rPr>
                <w:rFonts w:ascii="Arial" w:hAnsi="Arial" w:cs="Arial"/>
                <w:sz w:val="18"/>
                <w:szCs w:val="18"/>
              </w:rPr>
              <w:t xml:space="preserve">Literacy Mats: All classrooms are equipped with literacy mats which include topic specific vocabulary, visual support and the school’s marking codes. </w:t>
            </w:r>
          </w:p>
        </w:tc>
        <w:tc>
          <w:tcPr>
            <w:tcW w:w="3827" w:type="dxa"/>
            <w:tcMar>
              <w:top w:w="57" w:type="dxa"/>
              <w:bottom w:w="57" w:type="dxa"/>
            </w:tcMar>
          </w:tcPr>
          <w:p w:rsidR="00124441" w:rsidRPr="00BC2E57" w:rsidRDefault="00124441" w:rsidP="003769C7">
            <w:pPr>
              <w:rPr>
                <w:rFonts w:ascii="Arial" w:hAnsi="Arial" w:cs="Arial"/>
                <w:sz w:val="18"/>
                <w:szCs w:val="18"/>
                <w:shd w:val="clear" w:color="auto" w:fill="FFFFFF"/>
              </w:rPr>
            </w:pPr>
            <w:r w:rsidRPr="00BC2E57">
              <w:rPr>
                <w:rFonts w:ascii="Arial" w:hAnsi="Arial" w:cs="Arial"/>
                <w:sz w:val="18"/>
                <w:szCs w:val="18"/>
              </w:rPr>
              <w:t xml:space="preserve">The mats support pupils during writing tasks and are also used to support pupils during Dedicated Independent </w:t>
            </w:r>
            <w:r w:rsidR="003769C7">
              <w:rPr>
                <w:rFonts w:ascii="Arial" w:hAnsi="Arial" w:cs="Arial"/>
                <w:sz w:val="18"/>
                <w:szCs w:val="18"/>
              </w:rPr>
              <w:t>R</w:t>
            </w:r>
            <w:r w:rsidRPr="00BC2E57">
              <w:rPr>
                <w:rFonts w:ascii="Arial" w:hAnsi="Arial" w:cs="Arial"/>
                <w:sz w:val="18"/>
                <w:szCs w:val="18"/>
              </w:rPr>
              <w:t>eflection Time (DIRT) to respond to teachers’ marking feedback.</w:t>
            </w:r>
          </w:p>
        </w:tc>
        <w:tc>
          <w:tcPr>
            <w:tcW w:w="3827" w:type="dxa"/>
            <w:tcMar>
              <w:top w:w="57" w:type="dxa"/>
              <w:bottom w:w="57" w:type="dxa"/>
            </w:tcMar>
          </w:tcPr>
          <w:p w:rsidR="00124441" w:rsidRPr="00BC2E57" w:rsidRDefault="00124441" w:rsidP="00BC2E57">
            <w:pPr>
              <w:pStyle w:val="NormalWeb"/>
              <w:shd w:val="clear" w:color="auto" w:fill="FFFFFF"/>
              <w:spacing w:before="0" w:beforeAutospacing="0" w:after="0" w:afterAutospacing="0"/>
              <w:rPr>
                <w:rFonts w:ascii="Arial" w:hAnsi="Arial" w:cs="Arial"/>
                <w:sz w:val="18"/>
                <w:szCs w:val="18"/>
                <w:lang w:val="en-GB"/>
              </w:rPr>
            </w:pPr>
            <w:r w:rsidRPr="00BC2E57">
              <w:rPr>
                <w:rFonts w:ascii="Arial" w:hAnsi="Arial" w:cs="Arial"/>
                <w:sz w:val="18"/>
                <w:szCs w:val="18"/>
                <w:lang w:val="en-GB"/>
              </w:rPr>
              <w:t>The Director of Teaching and Learning and Director of Literacy gave CPD to staff and each mat was proof read before printing.</w:t>
            </w:r>
          </w:p>
        </w:tc>
        <w:tc>
          <w:tcPr>
            <w:tcW w:w="1276" w:type="dxa"/>
          </w:tcPr>
          <w:p w:rsidR="00124441" w:rsidRDefault="00124441" w:rsidP="003E4C6B">
            <w:pPr>
              <w:rPr>
                <w:rFonts w:ascii="Arial" w:hAnsi="Arial" w:cs="Arial"/>
                <w:sz w:val="18"/>
                <w:szCs w:val="18"/>
              </w:rPr>
            </w:pPr>
            <w:r>
              <w:rPr>
                <w:rFonts w:ascii="Arial" w:hAnsi="Arial" w:cs="Arial"/>
                <w:sz w:val="18"/>
                <w:szCs w:val="18"/>
              </w:rPr>
              <w:t>Director of Literacy</w:t>
            </w:r>
          </w:p>
        </w:tc>
        <w:tc>
          <w:tcPr>
            <w:tcW w:w="1984" w:type="dxa"/>
          </w:tcPr>
          <w:p w:rsidR="00124441" w:rsidRDefault="00124441" w:rsidP="003E4C6B">
            <w:pPr>
              <w:rPr>
                <w:rFonts w:ascii="Arial" w:hAnsi="Arial" w:cs="Arial"/>
                <w:sz w:val="18"/>
                <w:szCs w:val="18"/>
              </w:rPr>
            </w:pPr>
            <w:r w:rsidRPr="009F1437">
              <w:rPr>
                <w:rFonts w:ascii="Arial" w:hAnsi="Arial" w:cs="Arial"/>
                <w:sz w:val="18"/>
                <w:szCs w:val="18"/>
              </w:rPr>
              <w:t>Termly</w:t>
            </w:r>
          </w:p>
        </w:tc>
      </w:tr>
      <w:tr w:rsidR="00124441" w:rsidTr="00D709B1">
        <w:trPr>
          <w:trHeight w:hRule="exact" w:val="312"/>
        </w:trPr>
        <w:tc>
          <w:tcPr>
            <w:tcW w:w="15417" w:type="dxa"/>
            <w:gridSpan w:val="7"/>
            <w:tcMar>
              <w:top w:w="57" w:type="dxa"/>
              <w:bottom w:w="57" w:type="dxa"/>
            </w:tcMar>
          </w:tcPr>
          <w:p w:rsidR="00124441" w:rsidRPr="000B25ED" w:rsidRDefault="00124441" w:rsidP="006A5463">
            <w:pPr>
              <w:pStyle w:val="ListParagraph"/>
              <w:numPr>
                <w:ilvl w:val="0"/>
                <w:numId w:val="5"/>
              </w:numPr>
              <w:ind w:left="426" w:hanging="142"/>
              <w:rPr>
                <w:rFonts w:ascii="Arial" w:hAnsi="Arial" w:cs="Arial"/>
                <w:b/>
              </w:rPr>
            </w:pPr>
            <w:r>
              <w:br w:type="page"/>
            </w:r>
            <w:r w:rsidRPr="000B25ED">
              <w:rPr>
                <w:rFonts w:ascii="Arial" w:hAnsi="Arial" w:cs="Arial"/>
                <w:b/>
              </w:rPr>
              <w:t>Targeted support</w:t>
            </w:r>
          </w:p>
        </w:tc>
      </w:tr>
      <w:tr w:rsidR="00124441" w:rsidRPr="006D447D" w:rsidTr="00D709B1">
        <w:tc>
          <w:tcPr>
            <w:tcW w:w="2093" w:type="dxa"/>
            <w:tcMar>
              <w:top w:w="57" w:type="dxa"/>
              <w:bottom w:w="57" w:type="dxa"/>
            </w:tcMar>
          </w:tcPr>
          <w:p w:rsidR="00124441" w:rsidRPr="000A25FC" w:rsidRDefault="00124441" w:rsidP="00D709B1">
            <w:pPr>
              <w:rPr>
                <w:rFonts w:ascii="Arial" w:hAnsi="Arial" w:cs="Arial"/>
                <w:b/>
              </w:rPr>
            </w:pPr>
            <w:r w:rsidRPr="000A25FC">
              <w:rPr>
                <w:rFonts w:ascii="Arial" w:hAnsi="Arial" w:cs="Arial"/>
                <w:b/>
              </w:rPr>
              <w:t>Desired outcome</w:t>
            </w:r>
          </w:p>
        </w:tc>
        <w:tc>
          <w:tcPr>
            <w:tcW w:w="2410" w:type="dxa"/>
            <w:gridSpan w:val="2"/>
            <w:tcMar>
              <w:top w:w="57" w:type="dxa"/>
              <w:bottom w:w="57" w:type="dxa"/>
            </w:tcMar>
          </w:tcPr>
          <w:p w:rsidR="00124441" w:rsidRPr="000A25FC" w:rsidRDefault="00124441" w:rsidP="00D709B1">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827" w:type="dxa"/>
            <w:tcMar>
              <w:top w:w="57" w:type="dxa"/>
              <w:bottom w:w="57" w:type="dxa"/>
            </w:tcMar>
          </w:tcPr>
          <w:p w:rsidR="00124441" w:rsidRPr="000A25FC" w:rsidRDefault="00124441" w:rsidP="00D709B1">
            <w:pPr>
              <w:rPr>
                <w:rFonts w:ascii="Arial" w:hAnsi="Arial" w:cs="Arial"/>
                <w:b/>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rsidR="00124441" w:rsidRPr="000A25FC" w:rsidRDefault="00124441" w:rsidP="00D709B1">
            <w:pPr>
              <w:rPr>
                <w:rFonts w:ascii="Arial" w:hAnsi="Arial" w:cs="Arial"/>
                <w:b/>
              </w:rPr>
            </w:pPr>
            <w:r w:rsidRPr="000A25FC">
              <w:rPr>
                <w:rFonts w:ascii="Arial" w:hAnsi="Arial" w:cs="Arial"/>
                <w:b/>
              </w:rPr>
              <w:t>How will you ensure it is implemented well?</w:t>
            </w:r>
          </w:p>
        </w:tc>
        <w:tc>
          <w:tcPr>
            <w:tcW w:w="1276" w:type="dxa"/>
          </w:tcPr>
          <w:p w:rsidR="00124441" w:rsidRPr="000A25FC" w:rsidRDefault="00124441" w:rsidP="00D709B1">
            <w:pPr>
              <w:rPr>
                <w:rFonts w:ascii="Arial" w:hAnsi="Arial" w:cs="Arial"/>
                <w:b/>
              </w:rPr>
            </w:pPr>
            <w:r>
              <w:rPr>
                <w:rFonts w:ascii="Arial" w:hAnsi="Arial" w:cs="Arial"/>
                <w:b/>
              </w:rPr>
              <w:t>Staff lead</w:t>
            </w:r>
          </w:p>
        </w:tc>
        <w:tc>
          <w:tcPr>
            <w:tcW w:w="1984" w:type="dxa"/>
          </w:tcPr>
          <w:p w:rsidR="00124441" w:rsidRPr="00263B8E" w:rsidRDefault="00124441" w:rsidP="00D709B1">
            <w:pPr>
              <w:rPr>
                <w:rFonts w:ascii="Arial" w:hAnsi="Arial" w:cs="Arial"/>
                <w:b/>
              </w:rPr>
            </w:pPr>
            <w:r w:rsidRPr="00263B8E">
              <w:rPr>
                <w:rFonts w:ascii="Arial" w:hAnsi="Arial" w:cs="Arial"/>
                <w:b/>
              </w:rPr>
              <w:t>When will you review implementation?</w:t>
            </w:r>
          </w:p>
        </w:tc>
      </w:tr>
      <w:tr w:rsidR="00124441" w:rsidTr="00D709B1">
        <w:trPr>
          <w:trHeight w:hRule="exact" w:val="2334"/>
        </w:trPr>
        <w:tc>
          <w:tcPr>
            <w:tcW w:w="2093" w:type="dxa"/>
            <w:tcMar>
              <w:top w:w="57" w:type="dxa"/>
              <w:bottom w:w="57" w:type="dxa"/>
            </w:tcMar>
          </w:tcPr>
          <w:p w:rsidR="00124441" w:rsidRPr="00BC2E57" w:rsidRDefault="00124441" w:rsidP="00D709B1">
            <w:pPr>
              <w:rPr>
                <w:rFonts w:ascii="Arial" w:hAnsi="Arial" w:cs="Arial"/>
                <w:sz w:val="18"/>
                <w:szCs w:val="18"/>
              </w:rPr>
            </w:pPr>
            <w:r w:rsidRPr="00BC2E57">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rsidR="00124441" w:rsidRPr="00BC2E57" w:rsidRDefault="00124441" w:rsidP="00BC2E57">
            <w:pPr>
              <w:rPr>
                <w:rFonts w:ascii="Arial" w:hAnsi="Arial" w:cs="Arial"/>
                <w:sz w:val="18"/>
                <w:szCs w:val="18"/>
              </w:rPr>
            </w:pPr>
            <w:proofErr w:type="spellStart"/>
            <w:r w:rsidRPr="00BC2E57">
              <w:rPr>
                <w:rFonts w:ascii="Arial" w:hAnsi="Arial" w:cs="Arial"/>
                <w:sz w:val="18"/>
              </w:rPr>
              <w:t>Lexia</w:t>
            </w:r>
            <w:proofErr w:type="spellEnd"/>
            <w:r w:rsidRPr="00BC2E57">
              <w:rPr>
                <w:rFonts w:ascii="Arial" w:hAnsi="Arial" w:cs="Arial"/>
                <w:sz w:val="18"/>
              </w:rPr>
              <w:t xml:space="preserve"> Core 5: </w:t>
            </w:r>
            <w:proofErr w:type="spellStart"/>
            <w:r w:rsidRPr="00BC2E57">
              <w:rPr>
                <w:rFonts w:ascii="Arial" w:hAnsi="Arial" w:cs="Arial"/>
                <w:sz w:val="18"/>
              </w:rPr>
              <w:t>Lexia</w:t>
            </w:r>
            <w:proofErr w:type="spellEnd"/>
            <w:r w:rsidRPr="00BC2E57">
              <w:rPr>
                <w:rFonts w:ascii="Arial" w:hAnsi="Arial" w:cs="Arial"/>
                <w:sz w:val="18"/>
              </w:rPr>
              <w:t xml:space="preserve"> is timetabled for pupils who identified in the NGRT with a reading age lower than their chronological age. </w:t>
            </w:r>
          </w:p>
        </w:tc>
        <w:tc>
          <w:tcPr>
            <w:tcW w:w="3827" w:type="dxa"/>
            <w:tcMar>
              <w:top w:w="57" w:type="dxa"/>
              <w:bottom w:w="57" w:type="dxa"/>
            </w:tcMar>
          </w:tcPr>
          <w:p w:rsidR="00124441" w:rsidRPr="00BC2E57" w:rsidRDefault="00124441" w:rsidP="00BC2E57">
            <w:pPr>
              <w:rPr>
                <w:rFonts w:ascii="Arial" w:hAnsi="Arial" w:cs="Arial"/>
                <w:sz w:val="18"/>
                <w:szCs w:val="18"/>
              </w:rPr>
            </w:pPr>
            <w:r w:rsidRPr="00BC2E57">
              <w:rPr>
                <w:rFonts w:ascii="Arial" w:hAnsi="Arial" w:cs="Arial"/>
                <w:sz w:val="18"/>
              </w:rPr>
              <w:t>The personalised online programme is multisensory and allows every pupil to work at their own level independently</w:t>
            </w:r>
            <w:r>
              <w:rPr>
                <w:rFonts w:ascii="Arial" w:hAnsi="Arial" w:cs="Arial"/>
                <w:sz w:val="18"/>
              </w:rPr>
              <w:t xml:space="preserve">. </w:t>
            </w:r>
            <w:r w:rsidRPr="00BC2E57">
              <w:rPr>
                <w:rFonts w:ascii="Arial" w:hAnsi="Arial" w:cs="Arial"/>
                <w:sz w:val="18"/>
              </w:rPr>
              <w:t xml:space="preserve">Students can access </w:t>
            </w:r>
            <w:proofErr w:type="spellStart"/>
            <w:r w:rsidRPr="00BC2E57">
              <w:rPr>
                <w:rFonts w:ascii="Arial" w:hAnsi="Arial" w:cs="Arial"/>
                <w:sz w:val="18"/>
              </w:rPr>
              <w:t>Lexia</w:t>
            </w:r>
            <w:proofErr w:type="spellEnd"/>
            <w:r w:rsidRPr="00BC2E57">
              <w:rPr>
                <w:rFonts w:ascii="Arial" w:hAnsi="Arial" w:cs="Arial"/>
                <w:sz w:val="18"/>
              </w:rPr>
              <w:t xml:space="preserve"> at home with a login and password. Initial monitoring showed reading gains of between 4 to 36 months in less than 2 months.</w:t>
            </w:r>
          </w:p>
        </w:tc>
        <w:tc>
          <w:tcPr>
            <w:tcW w:w="3827" w:type="dxa"/>
            <w:tcMar>
              <w:top w:w="57" w:type="dxa"/>
              <w:bottom w:w="57" w:type="dxa"/>
            </w:tcMar>
          </w:tcPr>
          <w:p w:rsidR="00124441" w:rsidRPr="009F1437" w:rsidRDefault="00124441" w:rsidP="00D709B1">
            <w:pPr>
              <w:pStyle w:val="NormalWeb"/>
              <w:shd w:val="clear" w:color="auto" w:fill="FFFFFF"/>
              <w:spacing w:before="0" w:beforeAutospacing="0" w:after="0" w:afterAutospacing="0"/>
              <w:rPr>
                <w:rFonts w:ascii="Arial" w:hAnsi="Arial" w:cs="Arial"/>
                <w:sz w:val="18"/>
                <w:szCs w:val="18"/>
                <w:highlight w:val="yellow"/>
                <w:lang w:val="en-GB"/>
              </w:rPr>
            </w:pPr>
            <w:r w:rsidRPr="00BC2E57">
              <w:rPr>
                <w:rFonts w:ascii="Arial" w:hAnsi="Arial" w:cs="Arial"/>
                <w:sz w:val="18"/>
                <w:lang w:val="en-GB"/>
              </w:rPr>
              <w:t xml:space="preserve">Overseen by a teacher and LSA, repeated errors are quickly identified and lessons are provided. Learning is also reinforced with worksheets. </w:t>
            </w:r>
            <w:r>
              <w:rPr>
                <w:rFonts w:ascii="Arial" w:hAnsi="Arial" w:cs="Arial"/>
                <w:sz w:val="18"/>
                <w:lang w:val="en-GB"/>
              </w:rPr>
              <w:t xml:space="preserve">The </w:t>
            </w:r>
            <w:r w:rsidR="003769C7">
              <w:rPr>
                <w:rFonts w:ascii="Arial" w:hAnsi="Arial" w:cs="Arial"/>
                <w:sz w:val="18"/>
                <w:lang w:val="en-GB"/>
              </w:rPr>
              <w:t>Special Educational Needs Co-ordinator (</w:t>
            </w:r>
            <w:proofErr w:type="spellStart"/>
            <w:r>
              <w:rPr>
                <w:rFonts w:ascii="Arial" w:hAnsi="Arial" w:cs="Arial"/>
                <w:sz w:val="18"/>
                <w:lang w:val="en-GB"/>
              </w:rPr>
              <w:t>SENCo</w:t>
            </w:r>
            <w:proofErr w:type="spellEnd"/>
            <w:r w:rsidR="003769C7">
              <w:rPr>
                <w:rFonts w:ascii="Arial" w:hAnsi="Arial" w:cs="Arial"/>
                <w:sz w:val="18"/>
                <w:lang w:val="en-GB"/>
              </w:rPr>
              <w:t>)</w:t>
            </w:r>
            <w:r>
              <w:rPr>
                <w:rFonts w:ascii="Arial" w:hAnsi="Arial" w:cs="Arial"/>
                <w:sz w:val="18"/>
                <w:lang w:val="en-GB"/>
              </w:rPr>
              <w:t xml:space="preserve"> monitors usage and progress weekly.</w:t>
            </w:r>
          </w:p>
        </w:tc>
        <w:tc>
          <w:tcPr>
            <w:tcW w:w="1276" w:type="dxa"/>
          </w:tcPr>
          <w:p w:rsidR="00124441" w:rsidRPr="009F1437" w:rsidRDefault="00124441" w:rsidP="00D709B1">
            <w:pPr>
              <w:rPr>
                <w:rFonts w:ascii="Arial" w:hAnsi="Arial" w:cs="Arial"/>
                <w:sz w:val="18"/>
                <w:szCs w:val="18"/>
              </w:rPr>
            </w:pPr>
            <w:proofErr w:type="spellStart"/>
            <w:r w:rsidRPr="009F1437">
              <w:rPr>
                <w:rFonts w:ascii="Arial" w:hAnsi="Arial" w:cs="Arial"/>
                <w:sz w:val="18"/>
                <w:szCs w:val="18"/>
              </w:rPr>
              <w:t>SENCo</w:t>
            </w:r>
            <w:proofErr w:type="spellEnd"/>
          </w:p>
        </w:tc>
        <w:tc>
          <w:tcPr>
            <w:tcW w:w="1984" w:type="dxa"/>
          </w:tcPr>
          <w:p w:rsidR="00124441" w:rsidRPr="009F1437" w:rsidRDefault="00124441" w:rsidP="00D709B1">
            <w:pPr>
              <w:rPr>
                <w:rFonts w:ascii="Arial" w:hAnsi="Arial" w:cs="Arial"/>
                <w:sz w:val="18"/>
                <w:szCs w:val="18"/>
              </w:rPr>
            </w:pPr>
            <w:r w:rsidRPr="009F1437">
              <w:rPr>
                <w:rFonts w:ascii="Arial" w:hAnsi="Arial" w:cs="Arial"/>
                <w:sz w:val="18"/>
                <w:szCs w:val="18"/>
              </w:rPr>
              <w:t>Termly</w:t>
            </w:r>
          </w:p>
        </w:tc>
      </w:tr>
      <w:tr w:rsidR="00124441" w:rsidTr="00D709B1">
        <w:trPr>
          <w:trHeight w:hRule="exact" w:val="2334"/>
        </w:trPr>
        <w:tc>
          <w:tcPr>
            <w:tcW w:w="2093" w:type="dxa"/>
            <w:tcMar>
              <w:top w:w="57" w:type="dxa"/>
              <w:bottom w:w="57" w:type="dxa"/>
            </w:tcMar>
          </w:tcPr>
          <w:p w:rsidR="00124441" w:rsidRPr="009F1437" w:rsidRDefault="00124441" w:rsidP="00D709B1">
            <w:pPr>
              <w:rPr>
                <w:rFonts w:ascii="Arial" w:hAnsi="Arial" w:cs="Arial"/>
                <w:sz w:val="18"/>
                <w:szCs w:val="18"/>
              </w:rPr>
            </w:pPr>
            <w:r w:rsidRPr="00BC2E57">
              <w:rPr>
                <w:rFonts w:ascii="Arial" w:hAnsi="Arial" w:cs="Arial"/>
                <w:sz w:val="18"/>
                <w:szCs w:val="18"/>
              </w:rPr>
              <w:lastRenderedPageBreak/>
              <w:t>A. Accelerated levels of progress in literacy for Year 7 pupils eligible for Catch-Up Funding.</w:t>
            </w:r>
          </w:p>
        </w:tc>
        <w:tc>
          <w:tcPr>
            <w:tcW w:w="2410" w:type="dxa"/>
            <w:gridSpan w:val="2"/>
            <w:tcMar>
              <w:top w:w="57" w:type="dxa"/>
              <w:bottom w:w="57" w:type="dxa"/>
            </w:tcMar>
          </w:tcPr>
          <w:p w:rsidR="00124441" w:rsidRPr="00BC2E57" w:rsidRDefault="00124441" w:rsidP="00BC2E57">
            <w:pPr>
              <w:rPr>
                <w:rFonts w:ascii="Arial" w:hAnsi="Arial" w:cs="Arial"/>
                <w:b/>
                <w:sz w:val="18"/>
                <w:szCs w:val="18"/>
              </w:rPr>
            </w:pPr>
            <w:r w:rsidRPr="00BC2E57">
              <w:rPr>
                <w:rFonts w:ascii="Arial" w:hAnsi="Arial" w:cs="Arial"/>
                <w:sz w:val="18"/>
                <w:szCs w:val="18"/>
              </w:rPr>
              <w:t xml:space="preserve">Beat Dyslexia: Beat Dyslexia is a multi-sensory literacy programme which is taught 1:1 by a LSA in frequent and short sessions. </w:t>
            </w:r>
          </w:p>
        </w:tc>
        <w:tc>
          <w:tcPr>
            <w:tcW w:w="3827" w:type="dxa"/>
            <w:tcMar>
              <w:top w:w="57" w:type="dxa"/>
              <w:bottom w:w="57" w:type="dxa"/>
            </w:tcMar>
          </w:tcPr>
          <w:p w:rsidR="00124441" w:rsidRPr="00BC2E57" w:rsidRDefault="00124441" w:rsidP="00D709B1">
            <w:pPr>
              <w:rPr>
                <w:rFonts w:ascii="Arial" w:hAnsi="Arial" w:cs="Arial"/>
                <w:sz w:val="18"/>
                <w:szCs w:val="18"/>
              </w:rPr>
            </w:pPr>
            <w:r w:rsidRPr="00BC2E57">
              <w:rPr>
                <w:rFonts w:ascii="Arial" w:hAnsi="Arial" w:cs="Arial"/>
                <w:sz w:val="18"/>
                <w:szCs w:val="18"/>
              </w:rPr>
              <w:t xml:space="preserve">The programme takes pupils from the earliest stages of letter recognition through to developing reading, spelling and grammar skills. </w:t>
            </w:r>
            <w:r w:rsidRPr="00BC2E57">
              <w:rPr>
                <w:rFonts w:ascii="Arial" w:hAnsi="Arial" w:cs="Arial"/>
                <w:sz w:val="18"/>
                <w:szCs w:val="18"/>
                <w:shd w:val="clear" w:color="auto" w:fill="FFFFFF"/>
              </w:rPr>
              <w:t>The Institute for Educational Science (IES) Practice Guide suggests that knowing how words break down into morphemes is a critical reading skill and is essential for vocabulary development.</w:t>
            </w:r>
          </w:p>
        </w:tc>
        <w:tc>
          <w:tcPr>
            <w:tcW w:w="3827" w:type="dxa"/>
            <w:tcMar>
              <w:top w:w="57" w:type="dxa"/>
              <w:bottom w:w="57" w:type="dxa"/>
            </w:tcMar>
          </w:tcPr>
          <w:p w:rsidR="00124441" w:rsidRPr="009F1437" w:rsidRDefault="00124441" w:rsidP="00CE5AE0">
            <w:pPr>
              <w:pStyle w:val="NormalWeb"/>
              <w:shd w:val="clear" w:color="auto" w:fill="FFFFFF"/>
              <w:spacing w:before="0" w:beforeAutospacing="0" w:after="0" w:afterAutospacing="0"/>
              <w:rPr>
                <w:rFonts w:ascii="Arial" w:hAnsi="Arial" w:cs="Arial"/>
                <w:sz w:val="18"/>
                <w:szCs w:val="18"/>
                <w:lang w:val="en-GB"/>
              </w:rPr>
            </w:pPr>
            <w:r>
              <w:rPr>
                <w:rFonts w:ascii="Arial" w:hAnsi="Arial" w:cs="Arial"/>
                <w:sz w:val="18"/>
                <w:szCs w:val="18"/>
                <w:lang w:val="en-GB"/>
              </w:rPr>
              <w:t xml:space="preserve">The </w:t>
            </w:r>
            <w:r w:rsidR="003769C7">
              <w:rPr>
                <w:rFonts w:ascii="Arial" w:hAnsi="Arial" w:cs="Arial"/>
                <w:sz w:val="18"/>
                <w:szCs w:val="18"/>
                <w:lang w:val="en-GB"/>
              </w:rPr>
              <w:t>Learning Support Assistant (</w:t>
            </w:r>
            <w:r>
              <w:rPr>
                <w:rFonts w:ascii="Arial" w:hAnsi="Arial" w:cs="Arial"/>
                <w:sz w:val="18"/>
                <w:szCs w:val="18"/>
                <w:lang w:val="en-GB"/>
              </w:rPr>
              <w:t>LSA</w:t>
            </w:r>
            <w:r w:rsidR="003769C7">
              <w:rPr>
                <w:rFonts w:ascii="Arial" w:hAnsi="Arial" w:cs="Arial"/>
                <w:sz w:val="18"/>
                <w:szCs w:val="18"/>
                <w:lang w:val="en-GB"/>
              </w:rPr>
              <w:t>)</w:t>
            </w:r>
            <w:r>
              <w:rPr>
                <w:rFonts w:ascii="Arial" w:hAnsi="Arial" w:cs="Arial"/>
                <w:sz w:val="18"/>
                <w:szCs w:val="18"/>
                <w:lang w:val="en-GB"/>
              </w:rPr>
              <w:t xml:space="preserve"> meets with a teacher from the Dyslexia Outreach Service fortnightly. Records of each lesson are kept and pupils are re-assessed termly. </w:t>
            </w:r>
          </w:p>
        </w:tc>
        <w:tc>
          <w:tcPr>
            <w:tcW w:w="1276" w:type="dxa"/>
          </w:tcPr>
          <w:p w:rsidR="00124441" w:rsidRPr="009F1437" w:rsidRDefault="00124441" w:rsidP="00C02823">
            <w:pPr>
              <w:rPr>
                <w:rFonts w:ascii="Arial" w:hAnsi="Arial" w:cs="Arial"/>
                <w:sz w:val="18"/>
                <w:szCs w:val="18"/>
              </w:rPr>
            </w:pPr>
            <w:proofErr w:type="spellStart"/>
            <w:r w:rsidRPr="009F1437">
              <w:rPr>
                <w:rFonts w:ascii="Arial" w:hAnsi="Arial" w:cs="Arial"/>
                <w:sz w:val="18"/>
                <w:szCs w:val="18"/>
              </w:rPr>
              <w:t>SENCo</w:t>
            </w:r>
            <w:proofErr w:type="spellEnd"/>
          </w:p>
        </w:tc>
        <w:tc>
          <w:tcPr>
            <w:tcW w:w="1984" w:type="dxa"/>
          </w:tcPr>
          <w:p w:rsidR="00124441" w:rsidRPr="009F1437" w:rsidRDefault="00124441" w:rsidP="00C02823">
            <w:pPr>
              <w:rPr>
                <w:rFonts w:ascii="Arial" w:hAnsi="Arial" w:cs="Arial"/>
                <w:sz w:val="18"/>
                <w:szCs w:val="18"/>
              </w:rPr>
            </w:pPr>
            <w:r w:rsidRPr="009F1437">
              <w:rPr>
                <w:rFonts w:ascii="Arial" w:hAnsi="Arial" w:cs="Arial"/>
                <w:sz w:val="18"/>
                <w:szCs w:val="18"/>
              </w:rPr>
              <w:t>Termly</w:t>
            </w:r>
          </w:p>
        </w:tc>
      </w:tr>
      <w:tr w:rsidR="00124441" w:rsidTr="00CE5AE0">
        <w:trPr>
          <w:trHeight w:hRule="exact" w:val="1929"/>
        </w:trPr>
        <w:tc>
          <w:tcPr>
            <w:tcW w:w="2093" w:type="dxa"/>
            <w:tcMar>
              <w:top w:w="57" w:type="dxa"/>
              <w:bottom w:w="57" w:type="dxa"/>
            </w:tcMar>
          </w:tcPr>
          <w:p w:rsidR="00124441" w:rsidRPr="009F1437" w:rsidRDefault="00124441" w:rsidP="00D709B1">
            <w:pPr>
              <w:rPr>
                <w:rFonts w:ascii="Arial" w:hAnsi="Arial" w:cs="Arial"/>
                <w:sz w:val="18"/>
                <w:szCs w:val="18"/>
              </w:rPr>
            </w:pPr>
            <w:r w:rsidRPr="00BC2E57">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rsidR="00124441" w:rsidRPr="00CE5AE0" w:rsidRDefault="00124441" w:rsidP="00CE5AE0">
            <w:pPr>
              <w:rPr>
                <w:rFonts w:ascii="Arial" w:hAnsi="Arial" w:cs="Arial"/>
                <w:color w:val="FF0000"/>
                <w:sz w:val="18"/>
                <w:szCs w:val="18"/>
              </w:rPr>
            </w:pPr>
            <w:r w:rsidRPr="00CE5AE0">
              <w:rPr>
                <w:rFonts w:ascii="Arial" w:hAnsi="Arial" w:cs="Arial"/>
                <w:sz w:val="18"/>
                <w:szCs w:val="18"/>
              </w:rPr>
              <w:t xml:space="preserve">Speech and Language Support: </w:t>
            </w:r>
          </w:p>
        </w:tc>
        <w:tc>
          <w:tcPr>
            <w:tcW w:w="3827" w:type="dxa"/>
            <w:tcMar>
              <w:top w:w="57" w:type="dxa"/>
              <w:bottom w:w="57" w:type="dxa"/>
            </w:tcMar>
          </w:tcPr>
          <w:p w:rsidR="00124441" w:rsidRPr="00E648B6" w:rsidRDefault="00124441" w:rsidP="00D709B1">
            <w:pPr>
              <w:rPr>
                <w:rFonts w:ascii="Arial" w:hAnsi="Arial" w:cs="Arial"/>
                <w:color w:val="FF0000"/>
                <w:sz w:val="18"/>
                <w:szCs w:val="18"/>
              </w:rPr>
            </w:pPr>
            <w:r w:rsidRPr="00CE5AE0">
              <w:rPr>
                <w:rFonts w:ascii="Arial" w:hAnsi="Arial" w:cs="Arial"/>
                <w:sz w:val="18"/>
                <w:szCs w:val="18"/>
              </w:rPr>
              <w:t>Pupils with lower levels of literacy need language support to access the curriculum. Pre-teaching subject specific vocabulary and modelling clarification type questions support pupils to remain focussed and actively listen in lessons.</w:t>
            </w:r>
            <w:r>
              <w:rPr>
                <w:rFonts w:ascii="Arial" w:hAnsi="Arial" w:cs="Arial"/>
                <w:sz w:val="18"/>
                <w:szCs w:val="18"/>
              </w:rPr>
              <w:t xml:space="preserve"> </w:t>
            </w:r>
          </w:p>
        </w:tc>
        <w:tc>
          <w:tcPr>
            <w:tcW w:w="3827" w:type="dxa"/>
            <w:tcMar>
              <w:top w:w="57" w:type="dxa"/>
              <w:bottom w:w="57" w:type="dxa"/>
            </w:tcMar>
          </w:tcPr>
          <w:p w:rsidR="00124441" w:rsidRPr="009F1437" w:rsidRDefault="00124441" w:rsidP="00D709B1">
            <w:pPr>
              <w:pStyle w:val="NormalWeb"/>
              <w:shd w:val="clear" w:color="auto" w:fill="FFFFFF"/>
              <w:spacing w:before="0" w:beforeAutospacing="0" w:after="0" w:afterAutospacing="0"/>
              <w:rPr>
                <w:rFonts w:ascii="Arial" w:hAnsi="Arial" w:cs="Arial"/>
                <w:sz w:val="18"/>
                <w:szCs w:val="18"/>
                <w:lang w:val="en-GB"/>
              </w:rPr>
            </w:pPr>
            <w:r>
              <w:rPr>
                <w:rFonts w:ascii="Arial" w:hAnsi="Arial" w:cs="Arial"/>
                <w:sz w:val="18"/>
                <w:szCs w:val="18"/>
                <w:lang w:val="en-GB"/>
              </w:rPr>
              <w:t xml:space="preserve">Teachers provide the LSA with vocabulary beforehand. The LSA uses the </w:t>
            </w:r>
            <w:proofErr w:type="spellStart"/>
            <w:r>
              <w:rPr>
                <w:rFonts w:ascii="Arial" w:hAnsi="Arial" w:cs="Arial"/>
                <w:sz w:val="18"/>
                <w:szCs w:val="18"/>
                <w:lang w:val="en-GB"/>
              </w:rPr>
              <w:t>Elklan</w:t>
            </w:r>
            <w:proofErr w:type="spellEnd"/>
            <w:r>
              <w:rPr>
                <w:rFonts w:ascii="Arial" w:hAnsi="Arial" w:cs="Arial"/>
                <w:sz w:val="18"/>
                <w:szCs w:val="18"/>
                <w:lang w:val="en-GB"/>
              </w:rPr>
              <w:t xml:space="preserve"> Secondary Language Builder resources toolkit, recommended by Suffolk County Council (SCC)</w:t>
            </w:r>
          </w:p>
        </w:tc>
        <w:tc>
          <w:tcPr>
            <w:tcW w:w="1276" w:type="dxa"/>
          </w:tcPr>
          <w:p w:rsidR="00124441" w:rsidRPr="009F1437" w:rsidRDefault="00124441" w:rsidP="00D709B1">
            <w:pPr>
              <w:rPr>
                <w:rFonts w:ascii="Arial" w:hAnsi="Arial" w:cs="Arial"/>
                <w:sz w:val="18"/>
                <w:szCs w:val="18"/>
              </w:rPr>
            </w:pPr>
            <w:r>
              <w:rPr>
                <w:rFonts w:ascii="Arial" w:hAnsi="Arial" w:cs="Arial"/>
                <w:sz w:val="18"/>
                <w:szCs w:val="18"/>
              </w:rPr>
              <w:t>LSA</w:t>
            </w:r>
          </w:p>
        </w:tc>
        <w:tc>
          <w:tcPr>
            <w:tcW w:w="1984" w:type="dxa"/>
          </w:tcPr>
          <w:p w:rsidR="00124441" w:rsidRPr="009F1437" w:rsidRDefault="00124441" w:rsidP="00D709B1">
            <w:pPr>
              <w:rPr>
                <w:rFonts w:ascii="Arial" w:hAnsi="Arial" w:cs="Arial"/>
                <w:sz w:val="18"/>
                <w:szCs w:val="18"/>
              </w:rPr>
            </w:pPr>
            <w:r w:rsidRPr="009F1437">
              <w:rPr>
                <w:rFonts w:ascii="Arial" w:hAnsi="Arial" w:cs="Arial"/>
                <w:sz w:val="18"/>
                <w:szCs w:val="18"/>
              </w:rPr>
              <w:t>Termly</w:t>
            </w:r>
          </w:p>
        </w:tc>
      </w:tr>
      <w:tr w:rsidR="00124441" w:rsidTr="00D709B1">
        <w:trPr>
          <w:trHeight w:hRule="exact" w:val="2334"/>
        </w:trPr>
        <w:tc>
          <w:tcPr>
            <w:tcW w:w="2093" w:type="dxa"/>
            <w:tcMar>
              <w:top w:w="57" w:type="dxa"/>
              <w:bottom w:w="57" w:type="dxa"/>
            </w:tcMar>
          </w:tcPr>
          <w:p w:rsidR="00124441" w:rsidRPr="00686BC8" w:rsidRDefault="00124441" w:rsidP="00D709B1">
            <w:pPr>
              <w:rPr>
                <w:rFonts w:ascii="Arial" w:hAnsi="Arial" w:cs="Arial"/>
                <w:sz w:val="18"/>
                <w:szCs w:val="18"/>
              </w:rPr>
            </w:pPr>
            <w:r w:rsidRPr="00686BC8">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rsidR="00124441" w:rsidRPr="00686BC8" w:rsidRDefault="00124441" w:rsidP="00D709B1">
            <w:pPr>
              <w:rPr>
                <w:rFonts w:ascii="Arial" w:hAnsi="Arial" w:cs="Arial"/>
                <w:sz w:val="18"/>
                <w:szCs w:val="18"/>
              </w:rPr>
            </w:pPr>
            <w:r w:rsidRPr="00686BC8">
              <w:rPr>
                <w:rFonts w:ascii="Arial" w:hAnsi="Arial" w:cs="Arial"/>
                <w:sz w:val="18"/>
                <w:szCs w:val="18"/>
              </w:rPr>
              <w:t xml:space="preserve">Handwriting Club: Using the Teodorescu </w:t>
            </w:r>
            <w:proofErr w:type="spellStart"/>
            <w:r w:rsidRPr="00686BC8">
              <w:rPr>
                <w:rFonts w:ascii="Arial" w:hAnsi="Arial" w:cs="Arial"/>
                <w:sz w:val="18"/>
                <w:szCs w:val="18"/>
              </w:rPr>
              <w:t>Perceptuo</w:t>
            </w:r>
            <w:proofErr w:type="spellEnd"/>
            <w:r w:rsidRPr="00686BC8">
              <w:rPr>
                <w:rFonts w:ascii="Arial" w:hAnsi="Arial" w:cs="Arial"/>
                <w:sz w:val="18"/>
                <w:szCs w:val="18"/>
              </w:rPr>
              <w:t xml:space="preserve">-Motor Programme, Write from the Start, the club is aimed at pupils who have mechanical problems, such as dyspraxia, or who find it difficult to write neatly and legibly. </w:t>
            </w:r>
          </w:p>
        </w:tc>
        <w:tc>
          <w:tcPr>
            <w:tcW w:w="3827" w:type="dxa"/>
            <w:tcMar>
              <w:top w:w="57" w:type="dxa"/>
              <w:bottom w:w="57" w:type="dxa"/>
            </w:tcMar>
          </w:tcPr>
          <w:p w:rsidR="00124441" w:rsidRPr="00686BC8" w:rsidRDefault="00124441" w:rsidP="00D709B1">
            <w:pPr>
              <w:rPr>
                <w:rFonts w:ascii="Arial" w:hAnsi="Arial" w:cs="Arial"/>
                <w:sz w:val="18"/>
                <w:szCs w:val="18"/>
              </w:rPr>
            </w:pPr>
            <w:r w:rsidRPr="00686BC8">
              <w:rPr>
                <w:rFonts w:ascii="Arial" w:hAnsi="Arial" w:cs="Arial"/>
                <w:sz w:val="18"/>
                <w:szCs w:val="18"/>
                <w:shd w:val="clear" w:color="auto" w:fill="FFFFFF"/>
              </w:rPr>
              <w:t>Studies by the Education Endowment Foundation (EEF) suggest that being able to write and spell quickly as well as accurately is the basis for good writing.</w:t>
            </w:r>
          </w:p>
        </w:tc>
        <w:tc>
          <w:tcPr>
            <w:tcW w:w="3827" w:type="dxa"/>
            <w:tcMar>
              <w:top w:w="57" w:type="dxa"/>
              <w:bottom w:w="57" w:type="dxa"/>
            </w:tcMar>
          </w:tcPr>
          <w:p w:rsidR="00124441" w:rsidRPr="00686BC8" w:rsidRDefault="00124441" w:rsidP="00D709B1">
            <w:pPr>
              <w:rPr>
                <w:rFonts w:ascii="Arial" w:hAnsi="Arial" w:cs="Arial"/>
                <w:sz w:val="18"/>
                <w:szCs w:val="18"/>
              </w:rPr>
            </w:pPr>
            <w:r w:rsidRPr="00686BC8">
              <w:rPr>
                <w:rFonts w:ascii="Arial" w:hAnsi="Arial" w:cs="Arial"/>
                <w:sz w:val="18"/>
                <w:szCs w:val="18"/>
              </w:rPr>
              <w:t>Pupils are referred by teaching staff. They begin the session with warm up fine motor control activities followed by handwriting or visual perception activities.</w:t>
            </w:r>
          </w:p>
        </w:tc>
        <w:tc>
          <w:tcPr>
            <w:tcW w:w="1276" w:type="dxa"/>
          </w:tcPr>
          <w:p w:rsidR="00124441" w:rsidRDefault="00124441" w:rsidP="00D709B1">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LSA</w:t>
            </w:r>
          </w:p>
        </w:tc>
        <w:tc>
          <w:tcPr>
            <w:tcW w:w="1984" w:type="dxa"/>
          </w:tcPr>
          <w:p w:rsidR="00124441" w:rsidRDefault="00124441" w:rsidP="00D709B1">
            <w:pPr>
              <w:rPr>
                <w:rFonts w:ascii="Arial" w:hAnsi="Arial" w:cs="Arial"/>
                <w:sz w:val="18"/>
                <w:szCs w:val="18"/>
              </w:rPr>
            </w:pPr>
            <w:r w:rsidRPr="009F1437">
              <w:rPr>
                <w:rFonts w:ascii="Arial" w:hAnsi="Arial" w:cs="Arial"/>
                <w:sz w:val="18"/>
                <w:szCs w:val="18"/>
              </w:rPr>
              <w:t>Termly</w:t>
            </w:r>
          </w:p>
        </w:tc>
      </w:tr>
      <w:tr w:rsidR="00124441" w:rsidTr="00D709B1">
        <w:trPr>
          <w:trHeight w:hRule="exact" w:val="2334"/>
        </w:trPr>
        <w:tc>
          <w:tcPr>
            <w:tcW w:w="2093" w:type="dxa"/>
            <w:tcMar>
              <w:top w:w="57" w:type="dxa"/>
              <w:bottom w:w="57" w:type="dxa"/>
            </w:tcMar>
          </w:tcPr>
          <w:p w:rsidR="00124441" w:rsidRPr="008F26DA" w:rsidRDefault="00124441" w:rsidP="00D709B1">
            <w:pPr>
              <w:rPr>
                <w:rFonts w:ascii="Arial" w:hAnsi="Arial" w:cs="Arial"/>
                <w:sz w:val="18"/>
                <w:szCs w:val="18"/>
              </w:rPr>
            </w:pPr>
            <w:r w:rsidRPr="00686BC8">
              <w:rPr>
                <w:rFonts w:ascii="Arial" w:hAnsi="Arial" w:cs="Arial"/>
                <w:sz w:val="18"/>
                <w:szCs w:val="18"/>
              </w:rPr>
              <w:lastRenderedPageBreak/>
              <w:t>A. Accelerated levels of progress in literacy for Year 7 pupils eligible for Catch-Up Funding.</w:t>
            </w:r>
          </w:p>
        </w:tc>
        <w:tc>
          <w:tcPr>
            <w:tcW w:w="2410" w:type="dxa"/>
            <w:gridSpan w:val="2"/>
            <w:tcMar>
              <w:top w:w="57" w:type="dxa"/>
              <w:bottom w:w="57" w:type="dxa"/>
            </w:tcMar>
          </w:tcPr>
          <w:p w:rsidR="00124441" w:rsidRPr="008F26DA" w:rsidRDefault="00124441" w:rsidP="00D709B1">
            <w:pPr>
              <w:rPr>
                <w:rFonts w:ascii="Arial" w:hAnsi="Arial" w:cs="Arial"/>
                <w:sz w:val="18"/>
                <w:szCs w:val="18"/>
              </w:rPr>
            </w:pPr>
            <w:r w:rsidRPr="00686BC8">
              <w:rPr>
                <w:rFonts w:ascii="Arial" w:hAnsi="Arial" w:cs="Arial"/>
                <w:sz w:val="18"/>
                <w:szCs w:val="18"/>
              </w:rPr>
              <w:t>Spelling Club: An LSA teaches small groups of weaker spellers the skills to improve their spelling: phonics, high frequency words, spelling rules and patterns, commonly misspelt words and subject specific vocabulary.</w:t>
            </w:r>
          </w:p>
        </w:tc>
        <w:tc>
          <w:tcPr>
            <w:tcW w:w="3827" w:type="dxa"/>
            <w:tcMar>
              <w:top w:w="57" w:type="dxa"/>
              <w:bottom w:w="57" w:type="dxa"/>
            </w:tcMar>
          </w:tcPr>
          <w:p w:rsidR="00124441" w:rsidRPr="00A76DB8" w:rsidRDefault="00124441" w:rsidP="00D709B1">
            <w:pPr>
              <w:rPr>
                <w:rFonts w:ascii="Arial" w:hAnsi="Arial" w:cs="Arial"/>
                <w:sz w:val="18"/>
                <w:szCs w:val="18"/>
              </w:rPr>
            </w:pPr>
            <w:r w:rsidRPr="00A76DB8">
              <w:rPr>
                <w:rFonts w:ascii="Arial" w:hAnsi="Arial" w:cs="Arial"/>
                <w:color w:val="333333"/>
                <w:sz w:val="18"/>
                <w:szCs w:val="18"/>
                <w:shd w:val="clear" w:color="auto" w:fill="FFFFFF"/>
              </w:rPr>
              <w:t>Learning how to spell will improve other basic skills, including writing and reading.</w:t>
            </w:r>
          </w:p>
        </w:tc>
        <w:tc>
          <w:tcPr>
            <w:tcW w:w="3827" w:type="dxa"/>
            <w:tcMar>
              <w:top w:w="57" w:type="dxa"/>
              <w:bottom w:w="57" w:type="dxa"/>
            </w:tcMar>
          </w:tcPr>
          <w:p w:rsidR="00124441" w:rsidRPr="009F1437" w:rsidRDefault="00124441" w:rsidP="00D709B1">
            <w:pPr>
              <w:pStyle w:val="NormalWeb"/>
              <w:shd w:val="clear" w:color="auto" w:fill="FFFFFF"/>
              <w:spacing w:before="0" w:beforeAutospacing="0" w:after="0" w:afterAutospacing="0"/>
              <w:rPr>
                <w:rFonts w:ascii="Arial" w:hAnsi="Arial" w:cs="Arial"/>
                <w:sz w:val="18"/>
                <w:szCs w:val="18"/>
                <w:lang w:val="en-GB"/>
              </w:rPr>
            </w:pPr>
            <w:r w:rsidRPr="009F1437">
              <w:rPr>
                <w:rFonts w:ascii="Arial" w:hAnsi="Arial" w:cs="Arial"/>
                <w:sz w:val="18"/>
                <w:szCs w:val="18"/>
                <w:lang w:val="en-GB"/>
              </w:rPr>
              <w:t>The tuition is targeted</w:t>
            </w:r>
            <w:r>
              <w:rPr>
                <w:rFonts w:ascii="Arial" w:hAnsi="Arial" w:cs="Arial"/>
                <w:sz w:val="18"/>
                <w:szCs w:val="18"/>
                <w:lang w:val="en-GB"/>
              </w:rPr>
              <w:t xml:space="preserve"> </w:t>
            </w:r>
            <w:r w:rsidRPr="009F1437">
              <w:rPr>
                <w:rFonts w:ascii="Arial" w:hAnsi="Arial" w:cs="Arial"/>
                <w:sz w:val="18"/>
                <w:szCs w:val="18"/>
                <w:lang w:val="en-GB"/>
              </w:rPr>
              <w:t>at pupils’ specific needs. Pupils’ reading</w:t>
            </w:r>
            <w:r>
              <w:rPr>
                <w:rFonts w:ascii="Arial" w:hAnsi="Arial" w:cs="Arial"/>
                <w:sz w:val="18"/>
                <w:szCs w:val="18"/>
                <w:lang w:val="en-GB"/>
              </w:rPr>
              <w:t xml:space="preserve"> and spelling</w:t>
            </w:r>
            <w:r w:rsidRPr="009F1437">
              <w:rPr>
                <w:rFonts w:ascii="Arial" w:hAnsi="Arial" w:cs="Arial"/>
                <w:sz w:val="18"/>
                <w:szCs w:val="18"/>
                <w:lang w:val="en-GB"/>
              </w:rPr>
              <w:t xml:space="preserve"> age will be assessed termly.</w:t>
            </w:r>
          </w:p>
          <w:p w:rsidR="00124441" w:rsidRPr="001B7B6C" w:rsidRDefault="00124441" w:rsidP="00D709B1">
            <w:pPr>
              <w:rPr>
                <w:rFonts w:ascii="Arial" w:hAnsi="Arial" w:cs="Arial"/>
                <w:sz w:val="18"/>
                <w:szCs w:val="18"/>
              </w:rPr>
            </w:pPr>
          </w:p>
        </w:tc>
        <w:tc>
          <w:tcPr>
            <w:tcW w:w="1276" w:type="dxa"/>
          </w:tcPr>
          <w:p w:rsidR="00124441" w:rsidRDefault="00124441" w:rsidP="00D709B1">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LSA</w:t>
            </w:r>
          </w:p>
        </w:tc>
        <w:tc>
          <w:tcPr>
            <w:tcW w:w="1984" w:type="dxa"/>
          </w:tcPr>
          <w:p w:rsidR="00124441" w:rsidRDefault="00124441" w:rsidP="00D709B1">
            <w:pPr>
              <w:rPr>
                <w:rFonts w:ascii="Arial" w:hAnsi="Arial" w:cs="Arial"/>
                <w:sz w:val="18"/>
                <w:szCs w:val="18"/>
              </w:rPr>
            </w:pPr>
            <w:r>
              <w:rPr>
                <w:rFonts w:ascii="Arial" w:hAnsi="Arial" w:cs="Arial"/>
                <w:sz w:val="18"/>
                <w:szCs w:val="18"/>
              </w:rPr>
              <w:t>Termly</w:t>
            </w:r>
          </w:p>
        </w:tc>
      </w:tr>
      <w:tr w:rsidR="00124441" w:rsidTr="00D709B1">
        <w:trPr>
          <w:trHeight w:hRule="exact" w:val="2334"/>
        </w:trPr>
        <w:tc>
          <w:tcPr>
            <w:tcW w:w="2093" w:type="dxa"/>
            <w:tcMar>
              <w:top w:w="57" w:type="dxa"/>
              <w:bottom w:w="57" w:type="dxa"/>
            </w:tcMar>
          </w:tcPr>
          <w:p w:rsidR="00124441" w:rsidRDefault="00124441" w:rsidP="00D709B1">
            <w:pPr>
              <w:rPr>
                <w:rFonts w:ascii="Arial" w:hAnsi="Arial" w:cs="Arial"/>
                <w:sz w:val="18"/>
                <w:szCs w:val="18"/>
              </w:rPr>
            </w:pPr>
            <w:r>
              <w:rPr>
                <w:rFonts w:ascii="Arial" w:hAnsi="Arial" w:cs="Arial"/>
                <w:sz w:val="18"/>
                <w:szCs w:val="18"/>
              </w:rPr>
              <w:t xml:space="preserve">Accelerated levels of progress in </w:t>
            </w:r>
            <w:r w:rsidRPr="0056652E">
              <w:rPr>
                <w:rFonts w:ascii="Arial" w:hAnsi="Arial" w:cs="Arial"/>
                <w:sz w:val="18"/>
                <w:szCs w:val="18"/>
              </w:rPr>
              <w:t>literacy</w:t>
            </w:r>
            <w:r>
              <w:rPr>
                <w:rFonts w:ascii="Arial" w:hAnsi="Arial" w:cs="Arial"/>
                <w:sz w:val="18"/>
                <w:szCs w:val="18"/>
              </w:rPr>
              <w:t xml:space="preserve">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2410" w:type="dxa"/>
            <w:gridSpan w:val="2"/>
            <w:tcMar>
              <w:top w:w="57" w:type="dxa"/>
              <w:bottom w:w="57" w:type="dxa"/>
            </w:tcMar>
          </w:tcPr>
          <w:p w:rsidR="00124441" w:rsidRDefault="00124441" w:rsidP="00D709B1">
            <w:pPr>
              <w:rPr>
                <w:rFonts w:ascii="Arial" w:hAnsi="Arial" w:cs="Arial"/>
                <w:sz w:val="18"/>
                <w:szCs w:val="18"/>
              </w:rPr>
            </w:pPr>
            <w:r w:rsidRPr="00686BC8">
              <w:rPr>
                <w:rFonts w:ascii="Arial" w:hAnsi="Arial" w:cs="Arial"/>
                <w:sz w:val="18"/>
                <w:szCs w:val="18"/>
              </w:rPr>
              <w:t>Reading Mentors: The reading mentor scheme pairs year 7 pupils with Sixth Formers. Meetings take place twice a week in the library and the sixth formers listen to the younger pupils read.</w:t>
            </w:r>
          </w:p>
        </w:tc>
        <w:tc>
          <w:tcPr>
            <w:tcW w:w="3827" w:type="dxa"/>
            <w:tcMar>
              <w:top w:w="57" w:type="dxa"/>
              <w:bottom w:w="57" w:type="dxa"/>
            </w:tcMar>
          </w:tcPr>
          <w:p w:rsidR="00124441" w:rsidRPr="00686BC8" w:rsidRDefault="00124441" w:rsidP="00D709B1">
            <w:pPr>
              <w:rPr>
                <w:rFonts w:ascii="Arial" w:hAnsi="Arial" w:cs="Arial"/>
                <w:sz w:val="18"/>
                <w:szCs w:val="18"/>
              </w:rPr>
            </w:pPr>
            <w:r w:rsidRPr="00686BC8">
              <w:rPr>
                <w:rFonts w:ascii="Arial" w:hAnsi="Arial" w:cs="Arial"/>
                <w:sz w:val="18"/>
                <w:szCs w:val="18"/>
              </w:rPr>
              <w:t>Reading records are used to prompt questions and discussion about the text. The scheme improves attitudes to reading, fluency and confidence. It also fosters mentoring relationships between the two polar ends of the school.</w:t>
            </w:r>
          </w:p>
        </w:tc>
        <w:tc>
          <w:tcPr>
            <w:tcW w:w="3827" w:type="dxa"/>
            <w:tcMar>
              <w:top w:w="57" w:type="dxa"/>
              <w:bottom w:w="57" w:type="dxa"/>
            </w:tcMar>
          </w:tcPr>
          <w:p w:rsidR="00124441" w:rsidRPr="001B7B6C" w:rsidRDefault="00124441" w:rsidP="00D709B1">
            <w:pPr>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SENCo</w:t>
            </w:r>
            <w:proofErr w:type="spellEnd"/>
            <w:r>
              <w:rPr>
                <w:rFonts w:ascii="Arial" w:hAnsi="Arial" w:cs="Arial"/>
                <w:sz w:val="18"/>
                <w:szCs w:val="18"/>
              </w:rPr>
              <w:t xml:space="preserve"> trains the 6</w:t>
            </w:r>
            <w:r w:rsidRPr="00A76DB8">
              <w:rPr>
                <w:rFonts w:ascii="Arial" w:hAnsi="Arial" w:cs="Arial"/>
                <w:sz w:val="18"/>
                <w:szCs w:val="18"/>
                <w:vertAlign w:val="superscript"/>
              </w:rPr>
              <w:t>th</w:t>
            </w:r>
            <w:r>
              <w:rPr>
                <w:rFonts w:ascii="Arial" w:hAnsi="Arial" w:cs="Arial"/>
                <w:sz w:val="18"/>
                <w:szCs w:val="18"/>
              </w:rPr>
              <w:t xml:space="preserve"> formers o how to support the readers. The readers are selected based on their reading ability.</w:t>
            </w:r>
          </w:p>
        </w:tc>
        <w:tc>
          <w:tcPr>
            <w:tcW w:w="1276" w:type="dxa"/>
          </w:tcPr>
          <w:p w:rsidR="00124441" w:rsidRDefault="00124441" w:rsidP="00D709B1">
            <w:pPr>
              <w:rPr>
                <w:rFonts w:ascii="Arial" w:hAnsi="Arial" w:cs="Arial"/>
                <w:sz w:val="18"/>
                <w:szCs w:val="18"/>
              </w:rPr>
            </w:pPr>
            <w:proofErr w:type="spellStart"/>
            <w:r>
              <w:rPr>
                <w:rFonts w:ascii="Arial" w:hAnsi="Arial" w:cs="Arial"/>
                <w:sz w:val="18"/>
                <w:szCs w:val="18"/>
              </w:rPr>
              <w:t>SENCo</w:t>
            </w:r>
            <w:proofErr w:type="spellEnd"/>
          </w:p>
        </w:tc>
        <w:tc>
          <w:tcPr>
            <w:tcW w:w="1984" w:type="dxa"/>
          </w:tcPr>
          <w:p w:rsidR="00124441" w:rsidRDefault="00124441" w:rsidP="00D709B1">
            <w:pPr>
              <w:rPr>
                <w:rFonts w:ascii="Arial" w:hAnsi="Arial" w:cs="Arial"/>
                <w:sz w:val="18"/>
                <w:szCs w:val="18"/>
              </w:rPr>
            </w:pPr>
            <w:r>
              <w:rPr>
                <w:rFonts w:ascii="Arial" w:hAnsi="Arial" w:cs="Arial"/>
                <w:sz w:val="18"/>
                <w:szCs w:val="18"/>
              </w:rPr>
              <w:t>Termly</w:t>
            </w:r>
          </w:p>
        </w:tc>
      </w:tr>
      <w:tr w:rsidR="00124441" w:rsidTr="00D709B1">
        <w:trPr>
          <w:trHeight w:hRule="exact" w:val="2226"/>
        </w:trPr>
        <w:tc>
          <w:tcPr>
            <w:tcW w:w="2093" w:type="dxa"/>
            <w:tcMar>
              <w:top w:w="57" w:type="dxa"/>
              <w:bottom w:w="57" w:type="dxa"/>
            </w:tcMar>
          </w:tcPr>
          <w:p w:rsidR="00124441" w:rsidRDefault="00124441" w:rsidP="00D709B1">
            <w:pPr>
              <w:rPr>
                <w:rFonts w:ascii="Arial" w:hAnsi="Arial" w:cs="Arial"/>
                <w:sz w:val="18"/>
                <w:szCs w:val="18"/>
              </w:rPr>
            </w:pPr>
            <w:r>
              <w:rPr>
                <w:rFonts w:ascii="Arial" w:hAnsi="Arial" w:cs="Arial"/>
                <w:sz w:val="18"/>
                <w:szCs w:val="18"/>
              </w:rPr>
              <w:t>B. Accelerated levels of progress in numeracy for Year 7</w:t>
            </w:r>
            <w:r w:rsidRPr="0056652E">
              <w:rPr>
                <w:rFonts w:ascii="Arial" w:hAnsi="Arial" w:cs="Arial"/>
                <w:sz w:val="18"/>
                <w:szCs w:val="18"/>
              </w:rPr>
              <w:t xml:space="preserve"> pupils eligible for </w:t>
            </w:r>
            <w:r>
              <w:rPr>
                <w:rFonts w:ascii="Arial" w:hAnsi="Arial" w:cs="Arial"/>
                <w:sz w:val="18"/>
                <w:szCs w:val="18"/>
              </w:rPr>
              <w:t>Catch-Up Funding.</w:t>
            </w:r>
          </w:p>
          <w:p w:rsidR="00124441" w:rsidRPr="00686BC8" w:rsidRDefault="00124441" w:rsidP="00D709B1">
            <w:pPr>
              <w:rPr>
                <w:rFonts w:ascii="Arial" w:hAnsi="Arial" w:cs="Arial"/>
                <w:sz w:val="18"/>
                <w:szCs w:val="18"/>
              </w:rPr>
            </w:pPr>
          </w:p>
        </w:tc>
        <w:tc>
          <w:tcPr>
            <w:tcW w:w="2410" w:type="dxa"/>
            <w:gridSpan w:val="2"/>
            <w:tcMar>
              <w:top w:w="57" w:type="dxa"/>
              <w:bottom w:w="57" w:type="dxa"/>
            </w:tcMar>
          </w:tcPr>
          <w:p w:rsidR="00124441" w:rsidRPr="00686BC8" w:rsidRDefault="00124441" w:rsidP="00D709B1">
            <w:pPr>
              <w:rPr>
                <w:rFonts w:ascii="Arial" w:hAnsi="Arial" w:cs="Arial"/>
                <w:sz w:val="18"/>
                <w:szCs w:val="18"/>
              </w:rPr>
            </w:pPr>
            <w:r w:rsidRPr="00686BC8">
              <w:rPr>
                <w:rFonts w:ascii="Arial" w:hAnsi="Arial" w:cs="Arial"/>
                <w:sz w:val="18"/>
              </w:rPr>
              <w:t xml:space="preserve">Plus 1: Plus 1 is a 1:1 coaching system which benefits pupils who progress through repeated practice. </w:t>
            </w:r>
          </w:p>
        </w:tc>
        <w:tc>
          <w:tcPr>
            <w:tcW w:w="3827" w:type="dxa"/>
            <w:tcMar>
              <w:top w:w="57" w:type="dxa"/>
              <w:bottom w:w="57" w:type="dxa"/>
            </w:tcMar>
          </w:tcPr>
          <w:p w:rsidR="00124441" w:rsidRPr="00686BC8" w:rsidRDefault="00124441" w:rsidP="00D709B1">
            <w:pPr>
              <w:rPr>
                <w:rFonts w:ascii="Arial" w:hAnsi="Arial" w:cs="Arial"/>
                <w:sz w:val="18"/>
                <w:szCs w:val="18"/>
              </w:rPr>
            </w:pPr>
            <w:r w:rsidRPr="00686BC8">
              <w:rPr>
                <w:rFonts w:ascii="Arial" w:hAnsi="Arial" w:cs="Arial"/>
                <w:sz w:val="18"/>
              </w:rPr>
              <w:t>It puts in place the building blocks of numbers, such as number bonds to 10, and covers all the aspects of mental maths needed for the new Mathematics Curriculum.</w:t>
            </w:r>
          </w:p>
        </w:tc>
        <w:tc>
          <w:tcPr>
            <w:tcW w:w="3827" w:type="dxa"/>
            <w:tcMar>
              <w:top w:w="57" w:type="dxa"/>
              <w:bottom w:w="57" w:type="dxa"/>
            </w:tcMar>
          </w:tcPr>
          <w:p w:rsidR="00124441" w:rsidRPr="006A5463" w:rsidRDefault="00124441" w:rsidP="00D709B1">
            <w:pPr>
              <w:pStyle w:val="NormalWeb"/>
              <w:shd w:val="clear" w:color="auto" w:fill="FFFFFF"/>
              <w:spacing w:before="0" w:beforeAutospacing="0" w:after="0" w:afterAutospacing="0"/>
              <w:rPr>
                <w:rFonts w:ascii="Arial" w:hAnsi="Arial" w:cs="Arial"/>
                <w:sz w:val="18"/>
                <w:szCs w:val="18"/>
                <w:lang w:val="en-GB"/>
              </w:rPr>
            </w:pPr>
            <w:r w:rsidRPr="009F1437">
              <w:rPr>
                <w:rFonts w:ascii="Arial" w:hAnsi="Arial" w:cs="Arial"/>
                <w:sz w:val="18"/>
                <w:szCs w:val="18"/>
                <w:lang w:val="en-GB"/>
              </w:rPr>
              <w:t>The tuition is targeted</w:t>
            </w:r>
            <w:r>
              <w:rPr>
                <w:rFonts w:ascii="Arial" w:hAnsi="Arial" w:cs="Arial"/>
                <w:sz w:val="18"/>
                <w:szCs w:val="18"/>
                <w:lang w:val="en-GB"/>
              </w:rPr>
              <w:t xml:space="preserve"> </w:t>
            </w:r>
            <w:r w:rsidRPr="009F1437">
              <w:rPr>
                <w:rFonts w:ascii="Arial" w:hAnsi="Arial" w:cs="Arial"/>
                <w:sz w:val="18"/>
                <w:szCs w:val="18"/>
                <w:lang w:val="en-GB"/>
              </w:rPr>
              <w:t xml:space="preserve">at pupils’ specific needs. </w:t>
            </w:r>
          </w:p>
        </w:tc>
        <w:tc>
          <w:tcPr>
            <w:tcW w:w="1276" w:type="dxa"/>
          </w:tcPr>
          <w:p w:rsidR="00124441" w:rsidRDefault="00124441" w:rsidP="00D709B1">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LSA</w:t>
            </w:r>
          </w:p>
        </w:tc>
        <w:tc>
          <w:tcPr>
            <w:tcW w:w="1984" w:type="dxa"/>
          </w:tcPr>
          <w:p w:rsidR="00124441" w:rsidRDefault="00124441" w:rsidP="00D709B1">
            <w:pPr>
              <w:rPr>
                <w:rFonts w:ascii="Arial" w:hAnsi="Arial" w:cs="Arial"/>
                <w:sz w:val="18"/>
                <w:szCs w:val="18"/>
              </w:rPr>
            </w:pPr>
            <w:r>
              <w:rPr>
                <w:rFonts w:ascii="Arial" w:hAnsi="Arial" w:cs="Arial"/>
                <w:sz w:val="18"/>
                <w:szCs w:val="18"/>
              </w:rPr>
              <w:t>Termly</w:t>
            </w:r>
          </w:p>
        </w:tc>
      </w:tr>
      <w:tr w:rsidR="00124441" w:rsidTr="00D709B1">
        <w:trPr>
          <w:trHeight w:hRule="exact" w:val="312"/>
        </w:trPr>
        <w:tc>
          <w:tcPr>
            <w:tcW w:w="15417" w:type="dxa"/>
            <w:gridSpan w:val="7"/>
            <w:tcMar>
              <w:top w:w="57" w:type="dxa"/>
              <w:bottom w:w="57" w:type="dxa"/>
            </w:tcMar>
          </w:tcPr>
          <w:p w:rsidR="00124441" w:rsidRPr="000B25ED" w:rsidRDefault="00124441" w:rsidP="006A5463">
            <w:pPr>
              <w:pStyle w:val="ListParagraph"/>
              <w:numPr>
                <w:ilvl w:val="0"/>
                <w:numId w:val="5"/>
              </w:numPr>
              <w:ind w:left="426" w:hanging="142"/>
              <w:rPr>
                <w:rFonts w:ascii="Arial" w:hAnsi="Arial" w:cs="Arial"/>
                <w:b/>
              </w:rPr>
            </w:pPr>
            <w:r>
              <w:rPr>
                <w:rFonts w:ascii="Arial" w:hAnsi="Arial" w:cs="Arial"/>
                <w:b/>
              </w:rPr>
              <w:t>Other approaches</w:t>
            </w:r>
          </w:p>
        </w:tc>
      </w:tr>
      <w:tr w:rsidR="00124441" w:rsidRPr="006D447D" w:rsidTr="00D709B1">
        <w:tc>
          <w:tcPr>
            <w:tcW w:w="2093" w:type="dxa"/>
            <w:tcMar>
              <w:top w:w="57" w:type="dxa"/>
              <w:bottom w:w="57" w:type="dxa"/>
            </w:tcMar>
          </w:tcPr>
          <w:p w:rsidR="00124441" w:rsidRPr="000A25FC" w:rsidRDefault="00124441" w:rsidP="00D709B1">
            <w:pPr>
              <w:rPr>
                <w:rFonts w:ascii="Arial" w:hAnsi="Arial" w:cs="Arial"/>
                <w:b/>
              </w:rPr>
            </w:pPr>
            <w:r w:rsidRPr="000A25FC">
              <w:rPr>
                <w:rFonts w:ascii="Arial" w:hAnsi="Arial" w:cs="Arial"/>
                <w:b/>
              </w:rPr>
              <w:t>Desired outcome</w:t>
            </w:r>
          </w:p>
        </w:tc>
        <w:tc>
          <w:tcPr>
            <w:tcW w:w="2410" w:type="dxa"/>
            <w:gridSpan w:val="2"/>
            <w:tcMar>
              <w:top w:w="57" w:type="dxa"/>
              <w:bottom w:w="57" w:type="dxa"/>
            </w:tcMar>
          </w:tcPr>
          <w:p w:rsidR="00124441" w:rsidRPr="000A25FC" w:rsidRDefault="00124441" w:rsidP="00D709B1">
            <w:pPr>
              <w:rPr>
                <w:rFonts w:ascii="Arial" w:hAnsi="Arial" w:cs="Arial"/>
                <w:b/>
              </w:rPr>
            </w:pPr>
            <w:r w:rsidRPr="000A25FC">
              <w:rPr>
                <w:rFonts w:ascii="Arial" w:hAnsi="Arial" w:cs="Arial"/>
                <w:b/>
              </w:rPr>
              <w:t xml:space="preserve">Chosen </w:t>
            </w:r>
            <w:r>
              <w:rPr>
                <w:rFonts w:ascii="Arial" w:hAnsi="Arial" w:cs="Arial"/>
                <w:b/>
              </w:rPr>
              <w:t xml:space="preserve">action / </w:t>
            </w:r>
            <w:r w:rsidRPr="000A25FC">
              <w:rPr>
                <w:rFonts w:ascii="Arial" w:hAnsi="Arial" w:cs="Arial"/>
                <w:b/>
              </w:rPr>
              <w:t>approach</w:t>
            </w:r>
          </w:p>
        </w:tc>
        <w:tc>
          <w:tcPr>
            <w:tcW w:w="3827" w:type="dxa"/>
            <w:tcMar>
              <w:top w:w="57" w:type="dxa"/>
              <w:bottom w:w="57" w:type="dxa"/>
            </w:tcMar>
          </w:tcPr>
          <w:p w:rsidR="00124441" w:rsidRPr="000A25FC" w:rsidRDefault="00124441" w:rsidP="00D709B1">
            <w:pPr>
              <w:rPr>
                <w:rFonts w:ascii="Arial" w:hAnsi="Arial" w:cs="Arial"/>
                <w:b/>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rsidR="00124441" w:rsidRPr="000A25FC" w:rsidRDefault="00124441" w:rsidP="00D709B1">
            <w:pPr>
              <w:rPr>
                <w:rFonts w:ascii="Arial" w:hAnsi="Arial" w:cs="Arial"/>
                <w:b/>
              </w:rPr>
            </w:pPr>
            <w:r w:rsidRPr="000A25FC">
              <w:rPr>
                <w:rFonts w:ascii="Arial" w:hAnsi="Arial" w:cs="Arial"/>
                <w:b/>
              </w:rPr>
              <w:t>How will you ensure it is implemented well?</w:t>
            </w:r>
          </w:p>
        </w:tc>
        <w:tc>
          <w:tcPr>
            <w:tcW w:w="1276" w:type="dxa"/>
          </w:tcPr>
          <w:p w:rsidR="00124441" w:rsidRPr="000A25FC" w:rsidRDefault="00124441" w:rsidP="00D709B1">
            <w:pPr>
              <w:rPr>
                <w:rFonts w:ascii="Arial" w:hAnsi="Arial" w:cs="Arial"/>
                <w:b/>
              </w:rPr>
            </w:pPr>
            <w:r>
              <w:rPr>
                <w:rFonts w:ascii="Arial" w:hAnsi="Arial" w:cs="Arial"/>
                <w:b/>
              </w:rPr>
              <w:t>Staff lead</w:t>
            </w:r>
          </w:p>
        </w:tc>
        <w:tc>
          <w:tcPr>
            <w:tcW w:w="1984" w:type="dxa"/>
          </w:tcPr>
          <w:p w:rsidR="00124441" w:rsidRPr="00263B8E" w:rsidRDefault="00124441" w:rsidP="00D709B1">
            <w:pPr>
              <w:rPr>
                <w:rFonts w:ascii="Arial" w:hAnsi="Arial" w:cs="Arial"/>
                <w:b/>
              </w:rPr>
            </w:pPr>
            <w:r w:rsidRPr="00263B8E">
              <w:rPr>
                <w:rFonts w:ascii="Arial" w:hAnsi="Arial" w:cs="Arial"/>
                <w:b/>
              </w:rPr>
              <w:t>When will you review implementation?</w:t>
            </w:r>
          </w:p>
        </w:tc>
      </w:tr>
      <w:tr w:rsidR="00124441" w:rsidRPr="006D447D" w:rsidTr="00D709B1">
        <w:trPr>
          <w:trHeight w:val="680"/>
        </w:trPr>
        <w:tc>
          <w:tcPr>
            <w:tcW w:w="2093" w:type="dxa"/>
            <w:tcMar>
              <w:top w:w="57" w:type="dxa"/>
              <w:bottom w:w="57" w:type="dxa"/>
            </w:tcMar>
          </w:tcPr>
          <w:p w:rsidR="00124441" w:rsidRPr="00BC2E57" w:rsidRDefault="00124441" w:rsidP="0017286E">
            <w:pPr>
              <w:pStyle w:val="NoSpacing"/>
              <w:rPr>
                <w:rFonts w:ascii="Arial" w:hAnsi="Arial" w:cs="Arial"/>
                <w:sz w:val="18"/>
                <w:szCs w:val="18"/>
              </w:rPr>
            </w:pPr>
            <w:r w:rsidRPr="00BC2E57">
              <w:rPr>
                <w:rFonts w:ascii="Arial" w:hAnsi="Arial" w:cs="Arial"/>
                <w:sz w:val="18"/>
                <w:szCs w:val="18"/>
              </w:rPr>
              <w:t>C. Increased attendance rates for pupils eligible for Catch-Up Funding</w:t>
            </w:r>
          </w:p>
        </w:tc>
        <w:tc>
          <w:tcPr>
            <w:tcW w:w="2410" w:type="dxa"/>
            <w:gridSpan w:val="2"/>
            <w:tcMar>
              <w:top w:w="57" w:type="dxa"/>
              <w:bottom w:w="57" w:type="dxa"/>
            </w:tcMar>
          </w:tcPr>
          <w:p w:rsidR="00124441" w:rsidRPr="00BC2E57" w:rsidRDefault="00124441" w:rsidP="0017286E">
            <w:pPr>
              <w:pStyle w:val="NoSpacing"/>
              <w:rPr>
                <w:rFonts w:ascii="Arial" w:hAnsi="Arial" w:cs="Arial"/>
                <w:sz w:val="18"/>
                <w:szCs w:val="18"/>
              </w:rPr>
            </w:pPr>
            <w:r w:rsidRPr="00BC2E57">
              <w:rPr>
                <w:rFonts w:ascii="Arial" w:hAnsi="Arial" w:cs="Arial"/>
                <w:sz w:val="18"/>
                <w:szCs w:val="18"/>
              </w:rPr>
              <w:t>Transition support strategies including additional visits for SEND and vulnerable pupils.</w:t>
            </w:r>
          </w:p>
        </w:tc>
        <w:tc>
          <w:tcPr>
            <w:tcW w:w="3827" w:type="dxa"/>
            <w:tcMar>
              <w:top w:w="57" w:type="dxa"/>
              <w:bottom w:w="57" w:type="dxa"/>
            </w:tcMar>
          </w:tcPr>
          <w:p w:rsidR="00124441" w:rsidRPr="00BC2E57" w:rsidRDefault="00124441" w:rsidP="0017286E">
            <w:pPr>
              <w:pStyle w:val="NoSpacing"/>
              <w:rPr>
                <w:rFonts w:ascii="Arial" w:hAnsi="Arial" w:cs="Arial"/>
                <w:sz w:val="18"/>
                <w:szCs w:val="18"/>
              </w:rPr>
            </w:pPr>
            <w:proofErr w:type="gramStart"/>
            <w:r w:rsidRPr="00BC2E57">
              <w:rPr>
                <w:rFonts w:ascii="Arial" w:hAnsi="Arial" w:cs="Arial"/>
                <w:sz w:val="18"/>
                <w:szCs w:val="18"/>
              </w:rPr>
              <w:t>Students</w:t>
            </w:r>
            <w:proofErr w:type="gramEnd"/>
            <w:r w:rsidRPr="00BC2E57">
              <w:rPr>
                <w:rFonts w:ascii="Arial" w:hAnsi="Arial" w:cs="Arial"/>
                <w:sz w:val="18"/>
                <w:szCs w:val="18"/>
              </w:rPr>
              <w:t xml:space="preserve"> who make smoother transitions, settle faster into school life. Targeting students who have low attendance at primary school ensures that the correct strategies are in place from the start.</w:t>
            </w:r>
          </w:p>
        </w:tc>
        <w:tc>
          <w:tcPr>
            <w:tcW w:w="3827" w:type="dxa"/>
            <w:tcMar>
              <w:top w:w="57" w:type="dxa"/>
              <w:bottom w:w="57" w:type="dxa"/>
            </w:tcMar>
          </w:tcPr>
          <w:p w:rsidR="00124441" w:rsidRPr="00BC2E57" w:rsidRDefault="00124441" w:rsidP="003769C7">
            <w:pPr>
              <w:pStyle w:val="NoSpacing"/>
              <w:rPr>
                <w:rFonts w:ascii="Arial" w:hAnsi="Arial" w:cs="Arial"/>
                <w:sz w:val="18"/>
                <w:szCs w:val="18"/>
              </w:rPr>
            </w:pPr>
            <w:r w:rsidRPr="00BC2E57">
              <w:rPr>
                <w:rFonts w:ascii="Arial" w:hAnsi="Arial" w:cs="Arial"/>
                <w:sz w:val="18"/>
                <w:szCs w:val="18"/>
              </w:rPr>
              <w:t xml:space="preserve">Careful and close work with primary colleagues. Team of transition staff to ensure a smooth start. Head of </w:t>
            </w:r>
            <w:r w:rsidR="003769C7">
              <w:rPr>
                <w:rFonts w:ascii="Arial" w:hAnsi="Arial" w:cs="Arial"/>
                <w:sz w:val="18"/>
                <w:szCs w:val="18"/>
              </w:rPr>
              <w:t>Y</w:t>
            </w:r>
            <w:r w:rsidRPr="00BC2E57">
              <w:rPr>
                <w:rFonts w:ascii="Arial" w:hAnsi="Arial" w:cs="Arial"/>
                <w:sz w:val="18"/>
                <w:szCs w:val="18"/>
              </w:rPr>
              <w:t xml:space="preserve">ear 7 to present pen portraits to all staff in September. A weekly </w:t>
            </w:r>
            <w:r w:rsidR="003769C7">
              <w:rPr>
                <w:rFonts w:ascii="Arial" w:hAnsi="Arial" w:cs="Arial"/>
                <w:sz w:val="18"/>
                <w:szCs w:val="18"/>
              </w:rPr>
              <w:t>Pastoral Care (</w:t>
            </w:r>
            <w:r w:rsidRPr="00BC2E57">
              <w:rPr>
                <w:rFonts w:ascii="Arial" w:hAnsi="Arial" w:cs="Arial"/>
                <w:sz w:val="18"/>
                <w:szCs w:val="18"/>
              </w:rPr>
              <w:t>PC</w:t>
            </w:r>
            <w:r w:rsidR="003769C7">
              <w:rPr>
                <w:rFonts w:ascii="Arial" w:hAnsi="Arial" w:cs="Arial"/>
                <w:sz w:val="18"/>
                <w:szCs w:val="18"/>
              </w:rPr>
              <w:t>)</w:t>
            </w:r>
            <w:r w:rsidRPr="00BC2E57">
              <w:rPr>
                <w:rFonts w:ascii="Arial" w:hAnsi="Arial" w:cs="Arial"/>
                <w:sz w:val="18"/>
                <w:szCs w:val="18"/>
              </w:rPr>
              <w:t xml:space="preserve"> Update will be used to inform staff of pupil concerns. </w:t>
            </w:r>
          </w:p>
        </w:tc>
        <w:tc>
          <w:tcPr>
            <w:tcW w:w="1276" w:type="dxa"/>
          </w:tcPr>
          <w:p w:rsidR="00124441" w:rsidRPr="00BC2E57" w:rsidRDefault="00124441" w:rsidP="0017286E">
            <w:pPr>
              <w:pStyle w:val="NoSpacing"/>
              <w:rPr>
                <w:rFonts w:ascii="Arial" w:hAnsi="Arial" w:cs="Arial"/>
                <w:sz w:val="18"/>
                <w:szCs w:val="18"/>
              </w:rPr>
            </w:pPr>
            <w:r w:rsidRPr="00BC2E57">
              <w:rPr>
                <w:rFonts w:ascii="Arial" w:hAnsi="Arial" w:cs="Arial"/>
                <w:sz w:val="18"/>
                <w:szCs w:val="18"/>
              </w:rPr>
              <w:t>Transition team.</w:t>
            </w:r>
          </w:p>
        </w:tc>
        <w:tc>
          <w:tcPr>
            <w:tcW w:w="1984" w:type="dxa"/>
          </w:tcPr>
          <w:p w:rsidR="00124441" w:rsidRPr="00BC2E57" w:rsidRDefault="00124441" w:rsidP="0017286E">
            <w:pPr>
              <w:pStyle w:val="NoSpacing"/>
              <w:rPr>
                <w:rFonts w:ascii="Arial" w:hAnsi="Arial" w:cs="Arial"/>
                <w:sz w:val="18"/>
                <w:szCs w:val="18"/>
              </w:rPr>
            </w:pPr>
            <w:r w:rsidRPr="00BC2E57">
              <w:rPr>
                <w:rFonts w:ascii="Arial" w:hAnsi="Arial" w:cs="Arial"/>
                <w:sz w:val="18"/>
                <w:szCs w:val="18"/>
              </w:rPr>
              <w:t>July 2016</w:t>
            </w:r>
          </w:p>
        </w:tc>
      </w:tr>
      <w:tr w:rsidR="00124441" w:rsidRPr="006D447D" w:rsidTr="00D709B1">
        <w:tc>
          <w:tcPr>
            <w:tcW w:w="13433" w:type="dxa"/>
            <w:gridSpan w:val="6"/>
            <w:tcMar>
              <w:top w:w="57" w:type="dxa"/>
              <w:bottom w:w="57" w:type="dxa"/>
            </w:tcMar>
          </w:tcPr>
          <w:p w:rsidR="00124441" w:rsidRPr="000A25FC" w:rsidRDefault="00124441" w:rsidP="00D709B1">
            <w:pPr>
              <w:jc w:val="right"/>
              <w:rPr>
                <w:rFonts w:ascii="Arial" w:hAnsi="Arial" w:cs="Arial"/>
                <w:b/>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984" w:type="dxa"/>
          </w:tcPr>
          <w:p w:rsidR="00124441" w:rsidRPr="0017286E" w:rsidRDefault="00124441" w:rsidP="0017286E">
            <w:pPr>
              <w:pStyle w:val="NoSpacing"/>
            </w:pPr>
            <w:r w:rsidRPr="0017286E">
              <w:t>£28,646</w:t>
            </w:r>
          </w:p>
        </w:tc>
      </w:tr>
    </w:tbl>
    <w:p w:rsidR="006A5463" w:rsidRDefault="006A5463" w:rsidP="006A5463">
      <w:r>
        <w:br w:type="page"/>
      </w:r>
    </w:p>
    <w:p w:rsidR="006A5463" w:rsidRDefault="006A5463" w:rsidP="006A5463"/>
    <w:p w:rsidR="006A5463" w:rsidRDefault="006A5463" w:rsidP="006A5463">
      <w:pPr>
        <w:rPr>
          <w:rFonts w:ascii="Arial" w:hAnsi="Arial" w:cs="Arial"/>
        </w:rPr>
      </w:pPr>
    </w:p>
    <w:tbl>
      <w:tblPr>
        <w:tblStyle w:val="TableGrid"/>
        <w:tblpPr w:leftFromText="141" w:rightFromText="141" w:vertAnchor="text" w:horzAnchor="margin" w:tblpXSpec="center" w:tblpY="-29"/>
        <w:tblW w:w="15417" w:type="dxa"/>
        <w:tblLayout w:type="fixed"/>
        <w:tblLook w:val="04A0" w:firstRow="1" w:lastRow="0" w:firstColumn="1" w:lastColumn="0" w:noHBand="0" w:noVBand="1"/>
      </w:tblPr>
      <w:tblGrid>
        <w:gridCol w:w="4219"/>
        <w:gridCol w:w="5812"/>
        <w:gridCol w:w="5386"/>
      </w:tblGrid>
      <w:tr w:rsidR="006A5463" w:rsidTr="00D709B1">
        <w:tc>
          <w:tcPr>
            <w:tcW w:w="15417" w:type="dxa"/>
            <w:gridSpan w:val="3"/>
            <w:shd w:val="clear" w:color="auto" w:fill="E5B8B7" w:themeFill="accent2" w:themeFillTint="66"/>
            <w:tcMar>
              <w:top w:w="57" w:type="dxa"/>
              <w:bottom w:w="57" w:type="dxa"/>
            </w:tcMar>
          </w:tcPr>
          <w:p w:rsidR="006A5463" w:rsidRPr="009242F1" w:rsidRDefault="006A5463" w:rsidP="00D709B1">
            <w:pPr>
              <w:pStyle w:val="ListParagraph"/>
              <w:numPr>
                <w:ilvl w:val="0"/>
                <w:numId w:val="1"/>
              </w:numPr>
              <w:ind w:left="426" w:hanging="284"/>
              <w:rPr>
                <w:rFonts w:ascii="Arial" w:hAnsi="Arial" w:cs="Arial"/>
                <w:b/>
              </w:rPr>
            </w:pPr>
            <w:r w:rsidRPr="009242F1">
              <w:rPr>
                <w:rFonts w:ascii="Arial" w:hAnsi="Arial" w:cs="Arial"/>
                <w:b/>
              </w:rPr>
              <w:t xml:space="preserve">Review of expenditure </w:t>
            </w:r>
          </w:p>
        </w:tc>
      </w:tr>
      <w:tr w:rsidR="006A5463" w:rsidTr="00D709B1">
        <w:tc>
          <w:tcPr>
            <w:tcW w:w="4219" w:type="dxa"/>
            <w:shd w:val="clear" w:color="auto" w:fill="auto"/>
            <w:tcMar>
              <w:top w:w="57" w:type="dxa"/>
              <w:bottom w:w="57" w:type="dxa"/>
            </w:tcMar>
          </w:tcPr>
          <w:p w:rsidR="006A5463" w:rsidRPr="000B25ED" w:rsidRDefault="006A5463" w:rsidP="00D709B1">
            <w:pPr>
              <w:rPr>
                <w:rFonts w:ascii="Arial" w:hAnsi="Arial" w:cs="Arial"/>
                <w:b/>
              </w:rPr>
            </w:pPr>
            <w:r w:rsidRPr="000B25ED">
              <w:rPr>
                <w:rFonts w:ascii="Arial" w:hAnsi="Arial" w:cs="Arial"/>
                <w:b/>
              </w:rPr>
              <w:t>Academic Year</w:t>
            </w:r>
          </w:p>
        </w:tc>
        <w:tc>
          <w:tcPr>
            <w:tcW w:w="11198" w:type="dxa"/>
            <w:gridSpan w:val="2"/>
            <w:shd w:val="clear" w:color="auto" w:fill="auto"/>
          </w:tcPr>
          <w:p w:rsidR="006A5463" w:rsidRDefault="006A5463" w:rsidP="00214B1E">
            <w:pPr>
              <w:pStyle w:val="ListParagraph"/>
              <w:ind w:left="567"/>
              <w:rPr>
                <w:rFonts w:ascii="Arial" w:hAnsi="Arial" w:cs="Arial"/>
                <w:b/>
              </w:rPr>
            </w:pPr>
            <w:r>
              <w:rPr>
                <w:rFonts w:ascii="Arial" w:hAnsi="Arial" w:cs="Arial"/>
                <w:b/>
              </w:rPr>
              <w:t>201</w:t>
            </w:r>
            <w:r w:rsidR="00214B1E">
              <w:rPr>
                <w:rFonts w:ascii="Arial" w:hAnsi="Arial" w:cs="Arial"/>
                <w:b/>
              </w:rPr>
              <w:t>6</w:t>
            </w:r>
            <w:r>
              <w:rPr>
                <w:rFonts w:ascii="Arial" w:hAnsi="Arial" w:cs="Arial"/>
                <w:b/>
              </w:rPr>
              <w:t xml:space="preserve"> / 1</w:t>
            </w:r>
            <w:r w:rsidR="00214B1E">
              <w:rPr>
                <w:rFonts w:ascii="Arial" w:hAnsi="Arial" w:cs="Arial"/>
                <w:b/>
              </w:rPr>
              <w:t>7</w:t>
            </w:r>
          </w:p>
        </w:tc>
      </w:tr>
      <w:tr w:rsidR="00EC226B" w:rsidTr="003B2E27">
        <w:trPr>
          <w:trHeight w:val="57"/>
        </w:trPr>
        <w:tc>
          <w:tcPr>
            <w:tcW w:w="4219" w:type="dxa"/>
            <w:tcMar>
              <w:top w:w="57" w:type="dxa"/>
              <w:bottom w:w="57" w:type="dxa"/>
            </w:tcMar>
          </w:tcPr>
          <w:p w:rsidR="00EC226B" w:rsidRPr="006D447D" w:rsidRDefault="00EC226B" w:rsidP="00D709B1">
            <w:pPr>
              <w:rPr>
                <w:rFonts w:ascii="Arial" w:hAnsi="Arial" w:cs="Arial"/>
                <w:b/>
              </w:rPr>
            </w:pPr>
            <w:r>
              <w:rPr>
                <w:rFonts w:ascii="Arial" w:hAnsi="Arial" w:cs="Arial"/>
                <w:b/>
              </w:rPr>
              <w:t>Desired o</w:t>
            </w:r>
            <w:r w:rsidRPr="006D447D">
              <w:rPr>
                <w:rFonts w:ascii="Arial" w:hAnsi="Arial" w:cs="Arial"/>
                <w:b/>
              </w:rPr>
              <w:t>utcome</w:t>
            </w:r>
          </w:p>
        </w:tc>
        <w:tc>
          <w:tcPr>
            <w:tcW w:w="5812" w:type="dxa"/>
            <w:tcMar>
              <w:top w:w="57" w:type="dxa"/>
              <w:bottom w:w="57" w:type="dxa"/>
            </w:tcMar>
          </w:tcPr>
          <w:p w:rsidR="00EC226B" w:rsidRDefault="00EC226B" w:rsidP="00D709B1">
            <w:pPr>
              <w:rPr>
                <w:rFonts w:ascii="Arial" w:hAnsi="Arial" w:cs="Arial"/>
              </w:rPr>
            </w:pPr>
            <w:r>
              <w:rPr>
                <w:rFonts w:ascii="Arial" w:hAnsi="Arial" w:cs="Arial"/>
                <w:b/>
              </w:rPr>
              <w:t>Estimated impact:</w:t>
            </w:r>
          </w:p>
          <w:p w:rsidR="00EC226B" w:rsidRPr="005A04D4" w:rsidRDefault="00EC226B" w:rsidP="00D709B1">
            <w:pPr>
              <w:rPr>
                <w:rFonts w:ascii="Arial" w:hAnsi="Arial" w:cs="Arial"/>
              </w:rPr>
            </w:pP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Catch Up, if appropriate.</w:t>
            </w:r>
          </w:p>
        </w:tc>
        <w:tc>
          <w:tcPr>
            <w:tcW w:w="5386" w:type="dxa"/>
            <w:tcMar>
              <w:top w:w="57" w:type="dxa"/>
              <w:bottom w:w="57" w:type="dxa"/>
            </w:tcMar>
          </w:tcPr>
          <w:p w:rsidR="00EC226B" w:rsidRDefault="00EC226B" w:rsidP="00D709B1">
            <w:pPr>
              <w:rPr>
                <w:rFonts w:ascii="Arial" w:hAnsi="Arial" w:cs="Arial"/>
                <w:b/>
              </w:rPr>
            </w:pPr>
            <w:r>
              <w:rPr>
                <w:rFonts w:ascii="Arial" w:hAnsi="Arial" w:cs="Arial"/>
                <w:b/>
              </w:rPr>
              <w:t xml:space="preserve">Lessons learned </w:t>
            </w:r>
          </w:p>
          <w:p w:rsidR="00EC226B" w:rsidRPr="009079EE" w:rsidRDefault="00EC226B" w:rsidP="00D709B1">
            <w:pPr>
              <w:rPr>
                <w:rFonts w:ascii="Arial" w:hAnsi="Arial" w:cs="Arial"/>
                <w:b/>
                <w:sz w:val="20"/>
                <w:szCs w:val="20"/>
              </w:rPr>
            </w:pPr>
          </w:p>
        </w:tc>
      </w:tr>
      <w:tr w:rsidR="00EC226B" w:rsidTr="00EC226B">
        <w:trPr>
          <w:trHeight w:hRule="exact" w:val="1823"/>
        </w:trPr>
        <w:tc>
          <w:tcPr>
            <w:tcW w:w="4219" w:type="dxa"/>
            <w:tcMar>
              <w:top w:w="57" w:type="dxa"/>
              <w:bottom w:w="57" w:type="dxa"/>
            </w:tcMar>
          </w:tcPr>
          <w:p w:rsidR="00EC226B" w:rsidRPr="00A81441" w:rsidRDefault="00EC226B" w:rsidP="00D709B1">
            <w:pPr>
              <w:pStyle w:val="Default"/>
              <w:rPr>
                <w:sz w:val="18"/>
                <w:szCs w:val="18"/>
              </w:rPr>
            </w:pPr>
            <w:r w:rsidRPr="00A81441">
              <w:rPr>
                <w:sz w:val="18"/>
                <w:szCs w:val="18"/>
              </w:rPr>
              <w:t>A. Accelerated levels of progress in literacy for Year 7 pupils eligible for Catch-Up Funding.</w:t>
            </w:r>
          </w:p>
        </w:tc>
        <w:tc>
          <w:tcPr>
            <w:tcW w:w="5812" w:type="dxa"/>
            <w:tcMar>
              <w:top w:w="57" w:type="dxa"/>
              <w:bottom w:w="57" w:type="dxa"/>
            </w:tcMar>
          </w:tcPr>
          <w:p w:rsidR="00EC226B" w:rsidRDefault="00EC226B" w:rsidP="00D709B1">
            <w:pPr>
              <w:pStyle w:val="Default"/>
              <w:rPr>
                <w:sz w:val="18"/>
              </w:rPr>
            </w:pPr>
            <w:r>
              <w:rPr>
                <w:sz w:val="18"/>
                <w:szCs w:val="18"/>
              </w:rPr>
              <w:t>Data demonstrates that</w:t>
            </w:r>
            <w:r>
              <w:rPr>
                <w:sz w:val="18"/>
              </w:rPr>
              <w:t xml:space="preserve"> in English, 64% of </w:t>
            </w:r>
            <w:r w:rsidRPr="008317CC">
              <w:rPr>
                <w:sz w:val="18"/>
              </w:rPr>
              <w:t xml:space="preserve">the </w:t>
            </w:r>
            <w:r>
              <w:rPr>
                <w:sz w:val="18"/>
              </w:rPr>
              <w:t>Catch U</w:t>
            </w:r>
            <w:r w:rsidRPr="008317CC">
              <w:rPr>
                <w:sz w:val="18"/>
              </w:rPr>
              <w:t xml:space="preserve">p </w:t>
            </w:r>
            <w:r>
              <w:rPr>
                <w:sz w:val="18"/>
              </w:rPr>
              <w:t>F</w:t>
            </w:r>
            <w:r w:rsidRPr="008317CC">
              <w:rPr>
                <w:sz w:val="18"/>
              </w:rPr>
              <w:t>unding pupils are predicted a level 4 or above</w:t>
            </w:r>
            <w:r>
              <w:rPr>
                <w:sz w:val="18"/>
              </w:rPr>
              <w:t xml:space="preserve"> at GCSE</w:t>
            </w:r>
            <w:r w:rsidRPr="008317CC">
              <w:rPr>
                <w:sz w:val="18"/>
              </w:rPr>
              <w:t>.</w:t>
            </w:r>
          </w:p>
          <w:p w:rsidR="00EC226B" w:rsidRDefault="00BC2E57" w:rsidP="00D709B1">
            <w:pPr>
              <w:pStyle w:val="Default"/>
              <w:rPr>
                <w:sz w:val="18"/>
              </w:rPr>
            </w:pPr>
            <w:r>
              <w:rPr>
                <w:sz w:val="18"/>
              </w:rPr>
              <w:t xml:space="preserve">The success </w:t>
            </w:r>
            <w:proofErr w:type="gramStart"/>
            <w:r>
              <w:rPr>
                <w:sz w:val="18"/>
              </w:rPr>
              <w:t>criteria is</w:t>
            </w:r>
            <w:proofErr w:type="gramEnd"/>
            <w:r>
              <w:rPr>
                <w:sz w:val="18"/>
              </w:rPr>
              <w:t xml:space="preserve"> set at </w:t>
            </w:r>
            <w:r w:rsidR="00EC226B">
              <w:rPr>
                <w:sz w:val="18"/>
              </w:rPr>
              <w:t>60%</w:t>
            </w:r>
            <w:r>
              <w:rPr>
                <w:sz w:val="18"/>
              </w:rPr>
              <w:t xml:space="preserve"> and the target was</w:t>
            </w:r>
            <w:r w:rsidR="00EC226B">
              <w:rPr>
                <w:sz w:val="18"/>
              </w:rPr>
              <w:t>.</w:t>
            </w:r>
          </w:p>
          <w:p w:rsidR="00EC226B" w:rsidRDefault="00EC226B" w:rsidP="00D709B1">
            <w:pPr>
              <w:pStyle w:val="Default"/>
              <w:rPr>
                <w:sz w:val="18"/>
              </w:rPr>
            </w:pPr>
            <w:r>
              <w:rPr>
                <w:sz w:val="18"/>
              </w:rPr>
              <w:t xml:space="preserve">The average standardised reading score increased from 78 to 82. In comparison the pupils not eligible for Catch up increased from 109 to 111. Overall the whole year made gains in their reading however the Catch Up cohort made a bigger gain. </w:t>
            </w:r>
          </w:p>
          <w:p w:rsidR="00EC226B" w:rsidRDefault="00EC226B" w:rsidP="00D709B1">
            <w:pPr>
              <w:pStyle w:val="Default"/>
              <w:rPr>
                <w:sz w:val="18"/>
              </w:rPr>
            </w:pPr>
          </w:p>
          <w:p w:rsidR="00EC226B" w:rsidRDefault="00EC226B" w:rsidP="00D709B1">
            <w:pPr>
              <w:pStyle w:val="Default"/>
              <w:rPr>
                <w:sz w:val="18"/>
              </w:rPr>
            </w:pPr>
          </w:p>
          <w:p w:rsidR="00EC226B" w:rsidRPr="00A81441" w:rsidRDefault="00EC226B" w:rsidP="00D709B1">
            <w:pPr>
              <w:pStyle w:val="Default"/>
              <w:rPr>
                <w:sz w:val="18"/>
                <w:szCs w:val="18"/>
              </w:rPr>
            </w:pPr>
          </w:p>
        </w:tc>
        <w:tc>
          <w:tcPr>
            <w:tcW w:w="5386" w:type="dxa"/>
            <w:tcMar>
              <w:top w:w="57" w:type="dxa"/>
              <w:bottom w:w="57" w:type="dxa"/>
            </w:tcMar>
          </w:tcPr>
          <w:p w:rsidR="00EC226B" w:rsidRPr="00B07045" w:rsidRDefault="00EC226B" w:rsidP="00B07045">
            <w:pPr>
              <w:rPr>
                <w:rStyle w:val="SubtleEmphasis"/>
                <w:rFonts w:ascii="Arial" w:hAnsi="Arial" w:cs="Arial"/>
                <w:i w:val="0"/>
                <w:color w:val="auto"/>
                <w:sz w:val="18"/>
                <w:szCs w:val="18"/>
              </w:rPr>
            </w:pPr>
            <w:r w:rsidRPr="00B07045">
              <w:rPr>
                <w:rStyle w:val="SubtleEmphasis"/>
                <w:rFonts w:ascii="Arial" w:hAnsi="Arial" w:cs="Arial"/>
                <w:i w:val="0"/>
                <w:color w:val="auto"/>
                <w:sz w:val="18"/>
                <w:szCs w:val="18"/>
              </w:rPr>
              <w:t>The standardised reading assessment</w:t>
            </w:r>
            <w:r w:rsidR="00BC2E57">
              <w:rPr>
                <w:rStyle w:val="SubtleEmphasis"/>
                <w:rFonts w:ascii="Arial" w:hAnsi="Arial" w:cs="Arial"/>
                <w:i w:val="0"/>
                <w:color w:val="auto"/>
                <w:sz w:val="18"/>
                <w:szCs w:val="18"/>
              </w:rPr>
              <w:t xml:space="preserve"> (NGRT)</w:t>
            </w:r>
            <w:r w:rsidRPr="00B07045">
              <w:rPr>
                <w:rStyle w:val="SubtleEmphasis"/>
                <w:rFonts w:ascii="Arial" w:hAnsi="Arial" w:cs="Arial"/>
                <w:i w:val="0"/>
                <w:color w:val="auto"/>
                <w:sz w:val="18"/>
                <w:szCs w:val="18"/>
              </w:rPr>
              <w:t xml:space="preserve"> to test the year group has provided useful assessment data. Next year the information will be shared with parents. </w:t>
            </w:r>
          </w:p>
          <w:p w:rsidR="00EC226B" w:rsidRPr="00B07045" w:rsidRDefault="00EC226B" w:rsidP="00B07045">
            <w:pPr>
              <w:rPr>
                <w:rStyle w:val="SubtleEmphasis"/>
                <w:rFonts w:ascii="Arial" w:hAnsi="Arial" w:cs="Arial"/>
                <w:i w:val="0"/>
                <w:color w:val="auto"/>
                <w:sz w:val="18"/>
                <w:szCs w:val="18"/>
              </w:rPr>
            </w:pPr>
            <w:proofErr w:type="spellStart"/>
            <w:r w:rsidRPr="00B07045">
              <w:rPr>
                <w:rStyle w:val="SubtleEmphasis"/>
                <w:rFonts w:ascii="Arial" w:hAnsi="Arial" w:cs="Arial"/>
                <w:i w:val="0"/>
                <w:color w:val="auto"/>
                <w:sz w:val="18"/>
                <w:szCs w:val="18"/>
              </w:rPr>
              <w:t>Lexia</w:t>
            </w:r>
            <w:proofErr w:type="spellEnd"/>
            <w:r w:rsidRPr="00B07045">
              <w:rPr>
                <w:rStyle w:val="SubtleEmphasis"/>
                <w:rFonts w:ascii="Arial" w:hAnsi="Arial" w:cs="Arial"/>
                <w:i w:val="0"/>
                <w:color w:val="auto"/>
                <w:sz w:val="18"/>
                <w:szCs w:val="18"/>
              </w:rPr>
              <w:t xml:space="preserve"> has been an excellent tool to improve pupils’ reading scores. The extra literacy groups will continue in year 8 and include more pupils who have not made sufficient gains this year.</w:t>
            </w:r>
          </w:p>
        </w:tc>
      </w:tr>
      <w:tr w:rsidR="00EC226B" w:rsidTr="003769C7">
        <w:trPr>
          <w:trHeight w:hRule="exact" w:val="1789"/>
        </w:trPr>
        <w:tc>
          <w:tcPr>
            <w:tcW w:w="4219" w:type="dxa"/>
            <w:tcMar>
              <w:top w:w="57" w:type="dxa"/>
              <w:bottom w:w="57" w:type="dxa"/>
            </w:tcMar>
          </w:tcPr>
          <w:p w:rsidR="00EC226B" w:rsidRPr="00686BC8" w:rsidRDefault="00EC226B" w:rsidP="00D709B1">
            <w:pPr>
              <w:rPr>
                <w:rFonts w:ascii="Arial" w:hAnsi="Arial" w:cs="Arial"/>
                <w:sz w:val="18"/>
                <w:szCs w:val="18"/>
              </w:rPr>
            </w:pPr>
            <w:r w:rsidRPr="00686BC8">
              <w:rPr>
                <w:rFonts w:ascii="Arial" w:hAnsi="Arial" w:cs="Arial"/>
                <w:sz w:val="18"/>
                <w:szCs w:val="18"/>
              </w:rPr>
              <w:t>B. Accelerated levels of progress in numeracy for Year 7 pupils eligible for Catch-Up Funding.</w:t>
            </w:r>
          </w:p>
          <w:p w:rsidR="00EC226B" w:rsidRPr="005E3E6E" w:rsidRDefault="00EC226B" w:rsidP="00D709B1">
            <w:pPr>
              <w:pStyle w:val="Default"/>
              <w:rPr>
                <w:sz w:val="18"/>
                <w:szCs w:val="18"/>
              </w:rPr>
            </w:pPr>
          </w:p>
        </w:tc>
        <w:tc>
          <w:tcPr>
            <w:tcW w:w="5812" w:type="dxa"/>
            <w:tcMar>
              <w:top w:w="57" w:type="dxa"/>
              <w:bottom w:w="57" w:type="dxa"/>
            </w:tcMar>
          </w:tcPr>
          <w:p w:rsidR="00EC226B" w:rsidRDefault="00EC226B" w:rsidP="00EC226B">
            <w:pPr>
              <w:pStyle w:val="Default"/>
              <w:rPr>
                <w:sz w:val="18"/>
              </w:rPr>
            </w:pPr>
            <w:r>
              <w:rPr>
                <w:sz w:val="18"/>
                <w:szCs w:val="18"/>
              </w:rPr>
              <w:t>Data demonstrates that</w:t>
            </w:r>
            <w:r w:rsidRPr="008317CC">
              <w:rPr>
                <w:sz w:val="18"/>
              </w:rPr>
              <w:t xml:space="preserve"> </w:t>
            </w:r>
            <w:r>
              <w:rPr>
                <w:sz w:val="18"/>
              </w:rPr>
              <w:t>in maths 42% of</w:t>
            </w:r>
            <w:r w:rsidRPr="008317CC">
              <w:rPr>
                <w:sz w:val="18"/>
              </w:rPr>
              <w:t xml:space="preserve"> the </w:t>
            </w:r>
            <w:r>
              <w:rPr>
                <w:sz w:val="18"/>
              </w:rPr>
              <w:t>Catch U</w:t>
            </w:r>
            <w:r w:rsidRPr="008317CC">
              <w:rPr>
                <w:sz w:val="18"/>
              </w:rPr>
              <w:t xml:space="preserve">p </w:t>
            </w:r>
            <w:r>
              <w:rPr>
                <w:sz w:val="18"/>
              </w:rPr>
              <w:t>F</w:t>
            </w:r>
            <w:r w:rsidRPr="008317CC">
              <w:rPr>
                <w:sz w:val="18"/>
              </w:rPr>
              <w:t>unding pupils are predicted a level 4 or above</w:t>
            </w:r>
            <w:r>
              <w:rPr>
                <w:sz w:val="18"/>
              </w:rPr>
              <w:t xml:space="preserve"> at GCSE.   The success criteria was 60% therefore the target was not met. However, this is an improvement on last year where only 33% of Catch Up pupils were predicted to achieve a level 4 or above at GCSE.</w:t>
            </w:r>
          </w:p>
          <w:p w:rsidR="00EC226B" w:rsidRDefault="00EC226B" w:rsidP="00EC226B">
            <w:pPr>
              <w:pStyle w:val="Default"/>
              <w:rPr>
                <w:sz w:val="18"/>
              </w:rPr>
            </w:pPr>
          </w:p>
          <w:p w:rsidR="00EC226B" w:rsidRDefault="00EC226B" w:rsidP="00EC226B">
            <w:pPr>
              <w:pStyle w:val="Default"/>
              <w:rPr>
                <w:rFonts w:ascii="Segoe UI" w:hAnsi="Segoe UI" w:cs="Segoe UI"/>
                <w:sz w:val="20"/>
                <w:szCs w:val="20"/>
              </w:rPr>
            </w:pPr>
            <w:r>
              <w:rPr>
                <w:sz w:val="18"/>
              </w:rPr>
              <w:t xml:space="preserve"> </w:t>
            </w:r>
          </w:p>
          <w:p w:rsidR="00EC226B" w:rsidRDefault="00EC226B" w:rsidP="00D709B1">
            <w:pPr>
              <w:pStyle w:val="Default"/>
              <w:rPr>
                <w:rFonts w:ascii="Segoe UI" w:hAnsi="Segoe UI" w:cs="Segoe UI"/>
                <w:sz w:val="20"/>
                <w:szCs w:val="20"/>
              </w:rPr>
            </w:pPr>
          </w:p>
        </w:tc>
        <w:tc>
          <w:tcPr>
            <w:tcW w:w="5386" w:type="dxa"/>
            <w:tcMar>
              <w:top w:w="57" w:type="dxa"/>
              <w:bottom w:w="57" w:type="dxa"/>
            </w:tcMar>
          </w:tcPr>
          <w:p w:rsidR="00EC226B" w:rsidRPr="00B07045" w:rsidRDefault="00EC226B" w:rsidP="00B07045">
            <w:pPr>
              <w:rPr>
                <w:rStyle w:val="SubtleEmphasis"/>
                <w:rFonts w:ascii="Arial" w:hAnsi="Arial" w:cs="Arial"/>
                <w:i w:val="0"/>
                <w:color w:val="auto"/>
                <w:sz w:val="18"/>
                <w:szCs w:val="18"/>
              </w:rPr>
            </w:pPr>
            <w:r w:rsidRPr="00B07045">
              <w:rPr>
                <w:rStyle w:val="SubtleEmphasis"/>
                <w:rFonts w:ascii="Arial" w:hAnsi="Arial" w:cs="Arial"/>
                <w:i w:val="0"/>
                <w:color w:val="auto"/>
                <w:sz w:val="18"/>
                <w:szCs w:val="18"/>
              </w:rPr>
              <w:t xml:space="preserve">Improvements in maths are due to Quality First Teaching rather than intervention. High need </w:t>
            </w:r>
            <w:r w:rsidR="003769C7">
              <w:rPr>
                <w:rStyle w:val="SubtleEmphasis"/>
                <w:rFonts w:ascii="Arial" w:hAnsi="Arial" w:cs="Arial"/>
                <w:i w:val="0"/>
                <w:color w:val="auto"/>
                <w:sz w:val="18"/>
                <w:szCs w:val="18"/>
              </w:rPr>
              <w:t xml:space="preserve">Special Educational Needs &amp; Disability </w:t>
            </w:r>
            <w:r w:rsidR="003769C7" w:rsidRPr="003769C7">
              <w:rPr>
                <w:rStyle w:val="SubtleEmphasis"/>
                <w:rFonts w:ascii="Arial" w:hAnsi="Arial" w:cs="Arial"/>
                <w:i w:val="0"/>
                <w:color w:val="auto"/>
                <w:sz w:val="18"/>
                <w:szCs w:val="18"/>
              </w:rPr>
              <w:t>(</w:t>
            </w:r>
            <w:r w:rsidRPr="003769C7">
              <w:rPr>
                <w:rStyle w:val="SubtleEmphasis"/>
                <w:rFonts w:ascii="Arial" w:hAnsi="Arial" w:cs="Arial"/>
                <w:i w:val="0"/>
                <w:color w:val="auto"/>
                <w:sz w:val="18"/>
                <w:szCs w:val="18"/>
              </w:rPr>
              <w:t>SEND</w:t>
            </w:r>
            <w:r w:rsidR="003769C7" w:rsidRPr="003769C7">
              <w:rPr>
                <w:rStyle w:val="SubtleEmphasis"/>
                <w:rFonts w:ascii="Arial" w:hAnsi="Arial" w:cs="Arial"/>
                <w:i w:val="0"/>
                <w:color w:val="auto"/>
                <w:sz w:val="18"/>
                <w:szCs w:val="18"/>
              </w:rPr>
              <w:t>)</w:t>
            </w:r>
            <w:r w:rsidRPr="003769C7">
              <w:rPr>
                <w:rStyle w:val="SubtleEmphasis"/>
                <w:rFonts w:ascii="Arial" w:hAnsi="Arial" w:cs="Arial"/>
                <w:i w:val="0"/>
                <w:color w:val="auto"/>
                <w:sz w:val="18"/>
                <w:szCs w:val="18"/>
              </w:rPr>
              <w:t xml:space="preserve"> pupils who did not achieve a level 4 in the maths </w:t>
            </w:r>
            <w:r w:rsidR="003769C7" w:rsidRPr="003769C7">
              <w:rPr>
                <w:rStyle w:val="SubtleEmphasis"/>
                <w:rFonts w:ascii="Arial" w:hAnsi="Arial" w:cs="Arial"/>
                <w:i w:val="0"/>
                <w:color w:val="auto"/>
                <w:sz w:val="18"/>
                <w:szCs w:val="18"/>
              </w:rPr>
              <w:t>(</w:t>
            </w:r>
            <w:r w:rsidR="003769C7" w:rsidRPr="003769C7">
              <w:rPr>
                <w:rFonts w:ascii="Arial" w:hAnsi="Arial" w:cs="Arial"/>
                <w:color w:val="222222"/>
                <w:sz w:val="18"/>
                <w:szCs w:val="18"/>
                <w:shd w:val="clear" w:color="auto" w:fill="FFFFFF"/>
              </w:rPr>
              <w:t xml:space="preserve">Standard Attainment Tests) </w:t>
            </w:r>
            <w:r w:rsidRPr="003769C7">
              <w:rPr>
                <w:rStyle w:val="SubtleEmphasis"/>
                <w:rFonts w:ascii="Arial" w:hAnsi="Arial" w:cs="Arial"/>
                <w:i w:val="0"/>
                <w:color w:val="auto"/>
                <w:sz w:val="18"/>
                <w:szCs w:val="18"/>
              </w:rPr>
              <w:t>SATs require</w:t>
            </w:r>
            <w:r w:rsidRPr="00B07045">
              <w:rPr>
                <w:rStyle w:val="SubtleEmphasis"/>
                <w:rFonts w:ascii="Arial" w:hAnsi="Arial" w:cs="Arial"/>
                <w:i w:val="0"/>
                <w:color w:val="auto"/>
                <w:sz w:val="18"/>
                <w:szCs w:val="18"/>
              </w:rPr>
              <w:t xml:space="preserve"> further intervention to attain functional maths skills at the end of Key Stage </w:t>
            </w:r>
            <w:proofErr w:type="gramStart"/>
            <w:r w:rsidRPr="00B07045">
              <w:rPr>
                <w:rStyle w:val="SubtleEmphasis"/>
                <w:rFonts w:ascii="Arial" w:hAnsi="Arial" w:cs="Arial"/>
                <w:i w:val="0"/>
                <w:color w:val="auto"/>
                <w:sz w:val="18"/>
                <w:szCs w:val="18"/>
              </w:rPr>
              <w:t>4.</w:t>
            </w:r>
            <w:proofErr w:type="gramEnd"/>
            <w:r w:rsidR="00B07045">
              <w:rPr>
                <w:rStyle w:val="SubtleEmphasis"/>
                <w:rFonts w:ascii="Arial" w:hAnsi="Arial" w:cs="Arial"/>
                <w:i w:val="0"/>
                <w:color w:val="auto"/>
                <w:sz w:val="18"/>
                <w:szCs w:val="18"/>
              </w:rPr>
              <w:t xml:space="preserve"> In 2017 / 2018 school will invest in an online numeracy programme.</w:t>
            </w:r>
          </w:p>
        </w:tc>
      </w:tr>
      <w:tr w:rsidR="00EC226B" w:rsidRPr="005E3E6E" w:rsidTr="003769C7">
        <w:trPr>
          <w:trHeight w:hRule="exact" w:val="1221"/>
        </w:trPr>
        <w:tc>
          <w:tcPr>
            <w:tcW w:w="4219" w:type="dxa"/>
            <w:tcMar>
              <w:top w:w="57" w:type="dxa"/>
              <w:bottom w:w="57" w:type="dxa"/>
            </w:tcMar>
          </w:tcPr>
          <w:p w:rsidR="00EC226B" w:rsidRPr="008317CC" w:rsidRDefault="00EC226B" w:rsidP="00D709B1">
            <w:pPr>
              <w:rPr>
                <w:rFonts w:ascii="Arial" w:hAnsi="Arial" w:cs="Arial"/>
                <w:sz w:val="18"/>
                <w:szCs w:val="18"/>
              </w:rPr>
            </w:pPr>
            <w:r w:rsidRPr="008317CC">
              <w:rPr>
                <w:rFonts w:ascii="Arial" w:hAnsi="Arial" w:cs="Arial"/>
                <w:sz w:val="18"/>
                <w:szCs w:val="18"/>
              </w:rPr>
              <w:t>C. Increased attendance rates for pupils eligible for Catch-Up Funding</w:t>
            </w:r>
          </w:p>
        </w:tc>
        <w:tc>
          <w:tcPr>
            <w:tcW w:w="5812" w:type="dxa"/>
            <w:tcMar>
              <w:top w:w="57" w:type="dxa"/>
              <w:bottom w:w="57" w:type="dxa"/>
            </w:tcMar>
          </w:tcPr>
          <w:p w:rsidR="00EC226B" w:rsidRDefault="00EC226B" w:rsidP="00D709B1">
            <w:pPr>
              <w:pStyle w:val="Default"/>
              <w:rPr>
                <w:rFonts w:eastAsia="Times New Roman"/>
                <w:sz w:val="18"/>
                <w:szCs w:val="18"/>
                <w:lang w:eastAsia="fr-BE"/>
              </w:rPr>
            </w:pPr>
            <w:r w:rsidRPr="008317CC">
              <w:rPr>
                <w:rFonts w:eastAsia="Times New Roman"/>
                <w:sz w:val="18"/>
                <w:szCs w:val="18"/>
                <w:lang w:eastAsia="fr-BE"/>
              </w:rPr>
              <w:t>By the end of Year 7 pupils in receipt of Catch Up funding had an average attendance of 9</w:t>
            </w:r>
            <w:r w:rsidR="00B07045">
              <w:rPr>
                <w:rFonts w:eastAsia="Times New Roman"/>
                <w:sz w:val="18"/>
                <w:szCs w:val="18"/>
                <w:lang w:eastAsia="fr-BE"/>
              </w:rPr>
              <w:t>5</w:t>
            </w:r>
            <w:r w:rsidRPr="008317CC">
              <w:rPr>
                <w:rFonts w:eastAsia="Times New Roman"/>
                <w:sz w:val="18"/>
                <w:szCs w:val="18"/>
                <w:lang w:eastAsia="fr-BE"/>
              </w:rPr>
              <w:t>.</w:t>
            </w:r>
            <w:r w:rsidR="00B07045">
              <w:rPr>
                <w:rFonts w:eastAsia="Times New Roman"/>
                <w:sz w:val="18"/>
                <w:szCs w:val="18"/>
                <w:lang w:eastAsia="fr-BE"/>
              </w:rPr>
              <w:t>6</w:t>
            </w:r>
            <w:r w:rsidRPr="008317CC">
              <w:rPr>
                <w:rFonts w:eastAsia="Times New Roman"/>
                <w:sz w:val="18"/>
                <w:szCs w:val="18"/>
                <w:lang w:eastAsia="fr-BE"/>
              </w:rPr>
              <w:t>%. The rest of the year group was 9</w:t>
            </w:r>
            <w:r w:rsidR="00B07045">
              <w:rPr>
                <w:rFonts w:eastAsia="Times New Roman"/>
                <w:sz w:val="18"/>
                <w:szCs w:val="18"/>
                <w:lang w:eastAsia="fr-BE"/>
              </w:rPr>
              <w:t>7</w:t>
            </w:r>
            <w:r w:rsidRPr="008317CC">
              <w:rPr>
                <w:rFonts w:eastAsia="Times New Roman"/>
                <w:sz w:val="18"/>
                <w:szCs w:val="18"/>
                <w:lang w:eastAsia="fr-BE"/>
              </w:rPr>
              <w:t>%</w:t>
            </w:r>
            <w:r>
              <w:rPr>
                <w:rFonts w:eastAsia="Times New Roman"/>
                <w:sz w:val="18"/>
                <w:szCs w:val="18"/>
                <w:lang w:eastAsia="fr-BE"/>
              </w:rPr>
              <w:t xml:space="preserve">. </w:t>
            </w:r>
          </w:p>
          <w:p w:rsidR="00EC226B" w:rsidRPr="008317CC" w:rsidRDefault="00B07045" w:rsidP="00B07045">
            <w:pPr>
              <w:pStyle w:val="Default"/>
              <w:rPr>
                <w:sz w:val="18"/>
                <w:szCs w:val="18"/>
              </w:rPr>
            </w:pPr>
            <w:r>
              <w:rPr>
                <w:sz w:val="18"/>
                <w:szCs w:val="18"/>
              </w:rPr>
              <w:t>Whilst there is a gap between Catch Up pupils and others, overall the attendance is above the target of 95%.</w:t>
            </w:r>
          </w:p>
        </w:tc>
        <w:tc>
          <w:tcPr>
            <w:tcW w:w="5386" w:type="dxa"/>
            <w:tcMar>
              <w:top w:w="57" w:type="dxa"/>
              <w:bottom w:w="57" w:type="dxa"/>
            </w:tcMar>
          </w:tcPr>
          <w:p w:rsidR="00EC226B" w:rsidRPr="00B07045" w:rsidRDefault="00B07045" w:rsidP="00B07045">
            <w:pPr>
              <w:rPr>
                <w:rStyle w:val="SubtleEmphasis"/>
                <w:rFonts w:ascii="Arial" w:hAnsi="Arial" w:cs="Arial"/>
                <w:i w:val="0"/>
                <w:color w:val="auto"/>
                <w:sz w:val="18"/>
                <w:szCs w:val="18"/>
              </w:rPr>
            </w:pPr>
            <w:r w:rsidRPr="00B07045">
              <w:rPr>
                <w:rStyle w:val="SubtleEmphasis"/>
                <w:rFonts w:ascii="Arial" w:hAnsi="Arial" w:cs="Arial"/>
                <w:i w:val="0"/>
                <w:color w:val="auto"/>
                <w:sz w:val="18"/>
                <w:szCs w:val="18"/>
              </w:rPr>
              <w:t xml:space="preserve">School will actively encourage parental engagement by inviting parents to open evenings and information evening. A record will be kept and monitored. </w:t>
            </w:r>
          </w:p>
          <w:p w:rsidR="00EC226B" w:rsidRPr="00B07045" w:rsidRDefault="00EC226B" w:rsidP="00B07045">
            <w:pPr>
              <w:rPr>
                <w:rStyle w:val="SubtleEmphasis"/>
                <w:rFonts w:ascii="Arial" w:hAnsi="Arial" w:cs="Arial"/>
                <w:i w:val="0"/>
                <w:color w:val="auto"/>
                <w:sz w:val="18"/>
                <w:szCs w:val="18"/>
              </w:rPr>
            </w:pPr>
          </w:p>
        </w:tc>
      </w:tr>
      <w:tr w:rsidR="006A5463" w:rsidRPr="009242F1" w:rsidTr="00D709B1">
        <w:tc>
          <w:tcPr>
            <w:tcW w:w="15417" w:type="dxa"/>
            <w:gridSpan w:val="3"/>
            <w:shd w:val="clear" w:color="auto" w:fill="E5B8B7" w:themeFill="accent2" w:themeFillTint="66"/>
            <w:tcMar>
              <w:top w:w="57" w:type="dxa"/>
              <w:bottom w:w="57" w:type="dxa"/>
            </w:tcMar>
          </w:tcPr>
          <w:p w:rsidR="006A5463" w:rsidRPr="00766387" w:rsidRDefault="006A5463" w:rsidP="006A5463">
            <w:pPr>
              <w:pStyle w:val="ListParagraph"/>
              <w:numPr>
                <w:ilvl w:val="0"/>
                <w:numId w:val="2"/>
              </w:numPr>
              <w:rPr>
                <w:rFonts w:ascii="Arial" w:hAnsi="Arial" w:cs="Arial"/>
                <w:b/>
              </w:rPr>
            </w:pPr>
            <w:r>
              <w:rPr>
                <w:rFonts w:ascii="Arial" w:hAnsi="Arial" w:cs="Arial"/>
                <w:b/>
              </w:rPr>
              <w:t>Additional detail</w:t>
            </w:r>
          </w:p>
        </w:tc>
      </w:tr>
      <w:tr w:rsidR="006A5463" w:rsidRPr="009242F1" w:rsidTr="00D709B1">
        <w:trPr>
          <w:trHeight w:val="708"/>
        </w:trPr>
        <w:tc>
          <w:tcPr>
            <w:tcW w:w="15417" w:type="dxa"/>
            <w:gridSpan w:val="3"/>
            <w:shd w:val="clear" w:color="auto" w:fill="auto"/>
            <w:tcMar>
              <w:top w:w="57" w:type="dxa"/>
              <w:bottom w:w="57" w:type="dxa"/>
            </w:tcMar>
          </w:tcPr>
          <w:p w:rsidR="006A5463" w:rsidRPr="003769C7" w:rsidRDefault="00BC2E57" w:rsidP="003769C7">
            <w:pPr>
              <w:pStyle w:val="ListParagraph"/>
              <w:ind w:left="567"/>
              <w:rPr>
                <w:rFonts w:ascii="Arial" w:hAnsi="Arial" w:cs="Arial"/>
                <w:sz w:val="18"/>
                <w:szCs w:val="18"/>
              </w:rPr>
            </w:pPr>
            <w:r w:rsidRPr="003769C7">
              <w:rPr>
                <w:rFonts w:ascii="Arial" w:hAnsi="Arial" w:cs="Arial"/>
                <w:sz w:val="18"/>
                <w:szCs w:val="18"/>
              </w:rPr>
              <w:t>In 2017/201</w:t>
            </w:r>
            <w:r w:rsidR="00214B1E" w:rsidRPr="003769C7">
              <w:rPr>
                <w:rFonts w:ascii="Arial" w:hAnsi="Arial" w:cs="Arial"/>
                <w:sz w:val="18"/>
                <w:szCs w:val="18"/>
              </w:rPr>
              <w:t>8</w:t>
            </w:r>
            <w:r w:rsidRPr="003769C7">
              <w:rPr>
                <w:rFonts w:ascii="Arial" w:hAnsi="Arial" w:cs="Arial"/>
                <w:sz w:val="18"/>
                <w:szCs w:val="18"/>
              </w:rPr>
              <w:t xml:space="preserve"> all pupils in year 7 will be exam access tested to see if any pupils are eligible for a scribe, reader or extra time. This will be implemented from </w:t>
            </w:r>
            <w:r w:rsidR="003769C7">
              <w:rPr>
                <w:rFonts w:ascii="Arial" w:hAnsi="Arial" w:cs="Arial"/>
                <w:sz w:val="18"/>
                <w:szCs w:val="18"/>
              </w:rPr>
              <w:t>Y</w:t>
            </w:r>
            <w:r w:rsidRPr="003769C7">
              <w:rPr>
                <w:rFonts w:ascii="Arial" w:hAnsi="Arial" w:cs="Arial"/>
                <w:sz w:val="18"/>
                <w:szCs w:val="18"/>
              </w:rPr>
              <w:t>ear 7 onwards.</w:t>
            </w:r>
          </w:p>
        </w:tc>
      </w:tr>
    </w:tbl>
    <w:p w:rsidR="006A5463" w:rsidRDefault="006A5463" w:rsidP="00D32DC4">
      <w:pPr>
        <w:rPr>
          <w:rFonts w:ascii="Arial" w:hAnsi="Arial" w:cs="Arial"/>
        </w:rPr>
      </w:pPr>
    </w:p>
    <w:sectPr w:rsidR="006A5463" w:rsidSect="00CD5613">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F637ED"/>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8F"/>
    <w:rsid w:val="00067F0D"/>
    <w:rsid w:val="0011665C"/>
    <w:rsid w:val="00124441"/>
    <w:rsid w:val="0017286E"/>
    <w:rsid w:val="00214B1E"/>
    <w:rsid w:val="0027369E"/>
    <w:rsid w:val="002A68E3"/>
    <w:rsid w:val="003769C7"/>
    <w:rsid w:val="003E7A82"/>
    <w:rsid w:val="00415AF4"/>
    <w:rsid w:val="004337AD"/>
    <w:rsid w:val="004B6B11"/>
    <w:rsid w:val="005C568F"/>
    <w:rsid w:val="006A5463"/>
    <w:rsid w:val="00835B0E"/>
    <w:rsid w:val="008B2311"/>
    <w:rsid w:val="00B07045"/>
    <w:rsid w:val="00B554A4"/>
    <w:rsid w:val="00BC2E57"/>
    <w:rsid w:val="00CE5AE0"/>
    <w:rsid w:val="00CF6202"/>
    <w:rsid w:val="00CF6C0F"/>
    <w:rsid w:val="00D32DC4"/>
    <w:rsid w:val="00DF35C3"/>
    <w:rsid w:val="00E648B6"/>
    <w:rsid w:val="00E83D57"/>
    <w:rsid w:val="00EC22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8F"/>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6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463"/>
    <w:pPr>
      <w:ind w:left="720"/>
    </w:pPr>
  </w:style>
  <w:style w:type="paragraph" w:customStyle="1" w:styleId="Default">
    <w:name w:val="Default"/>
    <w:rsid w:val="006A5463"/>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6A5463"/>
    <w:pPr>
      <w:spacing w:before="100" w:beforeAutospacing="1" w:after="100" w:afterAutospacing="1"/>
    </w:pPr>
    <w:rPr>
      <w:rFonts w:ascii="Times New Roman" w:eastAsia="Times New Roman" w:hAnsi="Times New Roman" w:cs="Times New Roman"/>
      <w:sz w:val="24"/>
      <w:szCs w:val="24"/>
      <w:lang w:val="fr-BE" w:eastAsia="fr-BE"/>
    </w:rPr>
  </w:style>
  <w:style w:type="paragraph" w:styleId="BalloonText">
    <w:name w:val="Balloon Text"/>
    <w:basedOn w:val="Normal"/>
    <w:link w:val="BalloonTextChar"/>
    <w:uiPriority w:val="99"/>
    <w:semiHidden/>
    <w:unhideWhenUsed/>
    <w:rsid w:val="00CF6C0F"/>
    <w:rPr>
      <w:rFonts w:ascii="Tahoma" w:hAnsi="Tahoma" w:cs="Tahoma"/>
      <w:sz w:val="16"/>
      <w:szCs w:val="16"/>
    </w:rPr>
  </w:style>
  <w:style w:type="character" w:customStyle="1" w:styleId="BalloonTextChar">
    <w:name w:val="Balloon Text Char"/>
    <w:basedOn w:val="DefaultParagraphFont"/>
    <w:link w:val="BalloonText"/>
    <w:uiPriority w:val="99"/>
    <w:semiHidden/>
    <w:rsid w:val="00CF6C0F"/>
    <w:rPr>
      <w:rFonts w:ascii="Tahoma" w:hAnsi="Tahoma" w:cs="Tahoma"/>
      <w:sz w:val="16"/>
      <w:szCs w:val="16"/>
      <w:lang w:val="en-GB"/>
    </w:rPr>
  </w:style>
  <w:style w:type="paragraph" w:styleId="NoSpacing">
    <w:name w:val="No Spacing"/>
    <w:uiPriority w:val="1"/>
    <w:qFormat/>
    <w:rsid w:val="0017286E"/>
    <w:pPr>
      <w:spacing w:after="0" w:line="240" w:lineRule="auto"/>
    </w:pPr>
    <w:rPr>
      <w:lang w:val="en-GB"/>
    </w:rPr>
  </w:style>
  <w:style w:type="character" w:styleId="SubtleEmphasis">
    <w:name w:val="Subtle Emphasis"/>
    <w:basedOn w:val="DefaultParagraphFont"/>
    <w:uiPriority w:val="19"/>
    <w:qFormat/>
    <w:rsid w:val="00B0704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8F"/>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6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463"/>
    <w:pPr>
      <w:ind w:left="720"/>
    </w:pPr>
  </w:style>
  <w:style w:type="paragraph" w:customStyle="1" w:styleId="Default">
    <w:name w:val="Default"/>
    <w:rsid w:val="006A5463"/>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6A5463"/>
    <w:pPr>
      <w:spacing w:before="100" w:beforeAutospacing="1" w:after="100" w:afterAutospacing="1"/>
    </w:pPr>
    <w:rPr>
      <w:rFonts w:ascii="Times New Roman" w:eastAsia="Times New Roman" w:hAnsi="Times New Roman" w:cs="Times New Roman"/>
      <w:sz w:val="24"/>
      <w:szCs w:val="24"/>
      <w:lang w:val="fr-BE" w:eastAsia="fr-BE"/>
    </w:rPr>
  </w:style>
  <w:style w:type="paragraph" w:styleId="BalloonText">
    <w:name w:val="Balloon Text"/>
    <w:basedOn w:val="Normal"/>
    <w:link w:val="BalloonTextChar"/>
    <w:uiPriority w:val="99"/>
    <w:semiHidden/>
    <w:unhideWhenUsed/>
    <w:rsid w:val="00CF6C0F"/>
    <w:rPr>
      <w:rFonts w:ascii="Tahoma" w:hAnsi="Tahoma" w:cs="Tahoma"/>
      <w:sz w:val="16"/>
      <w:szCs w:val="16"/>
    </w:rPr>
  </w:style>
  <w:style w:type="character" w:customStyle="1" w:styleId="BalloonTextChar">
    <w:name w:val="Balloon Text Char"/>
    <w:basedOn w:val="DefaultParagraphFont"/>
    <w:link w:val="BalloonText"/>
    <w:uiPriority w:val="99"/>
    <w:semiHidden/>
    <w:rsid w:val="00CF6C0F"/>
    <w:rPr>
      <w:rFonts w:ascii="Tahoma" w:hAnsi="Tahoma" w:cs="Tahoma"/>
      <w:sz w:val="16"/>
      <w:szCs w:val="16"/>
      <w:lang w:val="en-GB"/>
    </w:rPr>
  </w:style>
  <w:style w:type="paragraph" w:styleId="NoSpacing">
    <w:name w:val="No Spacing"/>
    <w:uiPriority w:val="1"/>
    <w:qFormat/>
    <w:rsid w:val="0017286E"/>
    <w:pPr>
      <w:spacing w:after="0" w:line="240" w:lineRule="auto"/>
    </w:pPr>
    <w:rPr>
      <w:lang w:val="en-GB"/>
    </w:rPr>
  </w:style>
  <w:style w:type="character" w:styleId="SubtleEmphasis">
    <w:name w:val="Subtle Emphasis"/>
    <w:basedOn w:val="DefaultParagraphFont"/>
    <w:uiPriority w:val="19"/>
    <w:qFormat/>
    <w:rsid w:val="00B0704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2095</Words>
  <Characters>11947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Stowmarket High School</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Michele Miall</cp:lastModifiedBy>
  <cp:revision>2</cp:revision>
  <dcterms:created xsi:type="dcterms:W3CDTF">2018-03-23T10:01:00Z</dcterms:created>
  <dcterms:modified xsi:type="dcterms:W3CDTF">2018-03-23T10:01:00Z</dcterms:modified>
</cp:coreProperties>
</file>